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80FCA" w:rsidR="00A80FCA" w:rsidP="3BE05FC8" w:rsidRDefault="667A8B57" w14:paraId="2F07EFF7" w14:textId="176329D5">
      <w:pPr>
        <w:pStyle w:val="Subtitle"/>
        <w:spacing w:line="257" w:lineRule="auto"/>
        <w:rPr>
          <w:rFonts w:ascii="Open Sans" w:hAnsi="Open Sans" w:cs="Open Sans"/>
          <w:b w:val="1"/>
          <w:bCs w:val="1"/>
          <w:color w:val="0099A0"/>
          <w:sz w:val="32"/>
          <w:szCs w:val="32"/>
        </w:rPr>
      </w:pPr>
      <w:r w:rsidRPr="5C17FA49" w:rsidR="006B3ECD">
        <w:rPr>
          <w:rFonts w:ascii="Open Sans" w:hAnsi="Open Sans" w:cs="Open Sans"/>
          <w:b w:val="1"/>
          <w:bCs w:val="1"/>
          <w:color w:val="0099A0"/>
          <w:sz w:val="32"/>
          <w:szCs w:val="32"/>
        </w:rPr>
        <w:t>Alternative Provision</w:t>
      </w:r>
      <w:r w:rsidRPr="5C17FA49" w:rsidR="729FD7CC">
        <w:rPr>
          <w:rFonts w:ascii="Open Sans" w:hAnsi="Open Sans" w:cs="Open Sans"/>
          <w:b w:val="1"/>
          <w:bCs w:val="1"/>
          <w:color w:val="0099A0"/>
          <w:sz w:val="32"/>
          <w:szCs w:val="32"/>
        </w:rPr>
        <w:t xml:space="preserve"> – Deep Dive</w:t>
      </w:r>
      <w:r w:rsidRPr="5C17FA49" w:rsidR="60375CE8">
        <w:rPr>
          <w:rFonts w:ascii="Open Sans" w:hAnsi="Open Sans" w:cs="Open Sans"/>
          <w:b w:val="1"/>
          <w:bCs w:val="1"/>
          <w:color w:val="0099A0"/>
          <w:sz w:val="32"/>
          <w:szCs w:val="32"/>
        </w:rPr>
        <w:t xml:space="preserve"> </w:t>
      </w:r>
      <w:r w:rsidRPr="5C17FA49" w:rsidR="532996D7">
        <w:rPr>
          <w:rFonts w:ascii="Open Sans" w:hAnsi="Open Sans" w:cs="Open Sans"/>
          <w:b w:val="1"/>
          <w:bCs w:val="1"/>
          <w:color w:val="0099A0"/>
          <w:sz w:val="32"/>
          <w:szCs w:val="32"/>
        </w:rPr>
        <w:t>A</w:t>
      </w:r>
      <w:r w:rsidRPr="5C17FA49" w:rsidR="42758C4A">
        <w:rPr>
          <w:rFonts w:ascii="Open Sans" w:hAnsi="Open Sans" w:cs="Open Sans"/>
          <w:b w:val="1"/>
          <w:bCs w:val="1"/>
          <w:color w:val="0099A0"/>
          <w:sz w:val="32"/>
          <w:szCs w:val="32"/>
        </w:rPr>
        <w:t xml:space="preserve">reas of </w:t>
      </w:r>
      <w:r w:rsidRPr="5C17FA49" w:rsidR="564D9B7F">
        <w:rPr>
          <w:rFonts w:ascii="Open Sans" w:hAnsi="Open Sans" w:cs="Open Sans"/>
          <w:b w:val="1"/>
          <w:bCs w:val="1"/>
          <w:color w:val="0099A0"/>
          <w:sz w:val="32"/>
          <w:szCs w:val="32"/>
        </w:rPr>
        <w:t>I</w:t>
      </w:r>
      <w:r w:rsidRPr="5C17FA49" w:rsidR="42758C4A">
        <w:rPr>
          <w:rFonts w:ascii="Open Sans" w:hAnsi="Open Sans" w:cs="Open Sans"/>
          <w:b w:val="1"/>
          <w:bCs w:val="1"/>
          <w:color w:val="0099A0"/>
          <w:sz w:val="32"/>
          <w:szCs w:val="32"/>
        </w:rPr>
        <w:t>nterest</w:t>
      </w:r>
      <w:r w:rsidRPr="5C17FA49" w:rsidR="172C7B9F">
        <w:rPr>
          <w:rFonts w:ascii="Open Sans" w:hAnsi="Open Sans" w:cs="Open Sans"/>
          <w:b w:val="1"/>
          <w:bCs w:val="1"/>
          <w:color w:val="0099A0"/>
          <w:sz w:val="32"/>
          <w:szCs w:val="32"/>
        </w:rPr>
        <w:t xml:space="preserve"> </w:t>
      </w:r>
      <w:r w:rsidRPr="5C17FA49" w:rsidR="7CD62656">
        <w:rPr>
          <w:rFonts w:ascii="Open Sans" w:hAnsi="Open Sans" w:cs="Open Sans"/>
          <w:b w:val="1"/>
          <w:bCs w:val="1"/>
          <w:color w:val="0099A0"/>
          <w:sz w:val="32"/>
          <w:szCs w:val="32"/>
        </w:rPr>
        <w:t>t</w:t>
      </w:r>
      <w:r w:rsidRPr="5C17FA49" w:rsidR="172C7B9F">
        <w:rPr>
          <w:rFonts w:ascii="Open Sans" w:hAnsi="Open Sans" w:cs="Open Sans"/>
          <w:b w:val="1"/>
          <w:bCs w:val="1"/>
          <w:color w:val="0099A0"/>
          <w:sz w:val="32"/>
          <w:szCs w:val="32"/>
        </w:rPr>
        <w:t xml:space="preserve">emplate </w:t>
      </w:r>
    </w:p>
    <w:p w:rsidR="09FB80FE" w:rsidP="404C0FC1" w:rsidRDefault="09FB80FE" w14:paraId="7DB14F45" w14:textId="320CD670">
      <w:pPr>
        <w:pStyle w:val="Normal"/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</w:pPr>
      <w:r w:rsidRPr="404C0FC1" w:rsidR="09FB80FE">
        <w:rPr>
          <w:rFonts w:ascii="Open Sans" w:hAnsi="Open Sans" w:eastAsia="Open Sans" w:cs="Open Sans"/>
          <w:color w:val="20275C"/>
        </w:rPr>
        <w:t>The purpose of this document is to allow</w:t>
      </w:r>
      <w:r w:rsidRPr="404C0FC1" w:rsidR="09FB80FE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 local areas to begin to consider the key </w:t>
      </w:r>
      <w:r w:rsidRPr="404C0FC1" w:rsidR="1F6147A5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>areas of interest</w:t>
      </w:r>
      <w:r w:rsidRPr="404C0FC1" w:rsidR="726ABF97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, as </w:t>
      </w:r>
      <w:r w:rsidRPr="404C0FC1" w:rsidR="726ABF97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>identified</w:t>
      </w:r>
      <w:r w:rsidRPr="404C0FC1" w:rsidR="726ABF97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 through Ofsted’s thematic visits</w:t>
      </w:r>
      <w:r w:rsidRPr="404C0FC1" w:rsidR="56AC9BA6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 looking at</w:t>
      </w:r>
      <w:r w:rsidRPr="404C0FC1" w:rsidR="09FB80FE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 Alternative P</w:t>
      </w:r>
      <w:r w:rsidRPr="404C0FC1" w:rsidR="7E12C2D3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>rovision</w:t>
      </w:r>
      <w:r w:rsidRPr="404C0FC1" w:rsidR="1125798D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. Consideration of the </w:t>
      </w:r>
      <w:r w:rsidRPr="404C0FC1" w:rsidR="1E4254CE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key questions will support local authorities and AP partners to build a picture of their strengths around AP and potential areas for development. </w:t>
      </w:r>
    </w:p>
    <w:p w:rsidR="1E4254CE" w:rsidP="404C0FC1" w:rsidRDefault="1E4254CE" w14:paraId="69011ACA" w14:textId="11647B11">
      <w:pPr>
        <w:pStyle w:val="Normal"/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</w:pPr>
      <w:r w:rsidRPr="404C0FC1" w:rsidR="1E4254CE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NWADCS Alternative Provision Practice Resource Matrix may be used in conjunction with this document, to signpost </w:t>
      </w:r>
      <w:r w:rsidRPr="404C0FC1" w:rsidR="1E4254CE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possible </w:t>
      </w:r>
      <w:r w:rsidRPr="404C0FC1" w:rsidR="51473928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>practice</w:t>
      </w:r>
      <w:r w:rsidRPr="404C0FC1" w:rsidR="51473928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 resources that may support </w:t>
      </w:r>
      <w:r w:rsidRPr="404C0FC1" w:rsidR="51473928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>LAs with</w:t>
      </w:r>
      <w:r w:rsidRPr="404C0FC1" w:rsidR="51473928">
        <w:rPr>
          <w:rFonts w:ascii="Open Sans" w:hAnsi="Open Sans" w:eastAsia="Open Sans" w:cs="Open Sans"/>
          <w:noProof w:val="0"/>
          <w:color w:val="20275C"/>
          <w:sz w:val="22"/>
          <w:szCs w:val="22"/>
          <w:lang w:val="en-GB"/>
        </w:rPr>
        <w:t xml:space="preserve"> their development areas. </w:t>
      </w:r>
    </w:p>
    <w:p w:rsidR="404C0FC1" w:rsidP="404C0FC1" w:rsidRDefault="404C0FC1" w14:paraId="72DF288D" w14:textId="765E9F44">
      <w:pPr>
        <w:pStyle w:val="Normal"/>
      </w:pPr>
    </w:p>
    <w:tbl>
      <w:tblPr>
        <w:tblStyle w:val="TableGrid"/>
        <w:tblW w:w="15358" w:type="dxa"/>
        <w:tblLayout w:type="fixed"/>
        <w:tblLook w:val="04A0" w:firstRow="1" w:lastRow="0" w:firstColumn="1" w:lastColumn="0" w:noHBand="0" w:noVBand="1"/>
      </w:tblPr>
      <w:tblGrid>
        <w:gridCol w:w="1950"/>
        <w:gridCol w:w="3150"/>
        <w:gridCol w:w="4620"/>
        <w:gridCol w:w="5638"/>
      </w:tblGrid>
      <w:tr w:rsidR="1E21AB0E" w:rsidTr="5E53AE07" w14:paraId="0DEB8181" w14:textId="77777777">
        <w:trPr>
          <w:trHeight w:val="750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1E21AB0E" w:rsidP="08A13B0D" w:rsidRDefault="1E21AB0E" w14:paraId="6F9A2B20" w14:textId="00D52980">
            <w:pPr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</w:pPr>
            <w:r w:rsidRPr="371063F5" w:rsidR="1E21AB0E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>Area</w:t>
            </w:r>
            <w:r w:rsidRPr="371063F5" w:rsidR="1E21AB0E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 xml:space="preserve"> of interest </w:t>
            </w:r>
          </w:p>
        </w:tc>
        <w:tc>
          <w:tcPr>
            <w:tcW w:w="3150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7682AFA3" w14:textId="03ADCB58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</w:pPr>
            <w:r w:rsidRPr="37F118B3" w:rsidR="08A13B0D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>Area SEND Inspection</w:t>
            </w:r>
            <w:r w:rsidRPr="37F118B3" w:rsidR="48F36E5D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>:</w:t>
            </w:r>
            <w:r w:rsidRPr="37F118B3" w:rsidR="08A13B0D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 xml:space="preserve"> </w:t>
            </w:r>
            <w:r w:rsidRPr="37F118B3" w:rsidR="77B065BF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 xml:space="preserve">Evidence </w:t>
            </w:r>
            <w:r w:rsidRPr="37F118B3" w:rsidR="08A13B0D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 xml:space="preserve">requirements 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E21AB0E" w:rsidP="08A13B0D" w:rsidRDefault="1E21AB0E" w14:paraId="021DDED0" w14:textId="64205B40">
            <w:pPr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</w:pPr>
            <w:r w:rsidRPr="371063F5" w:rsidR="1E21AB0E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 xml:space="preserve">Key questions/ areas </w:t>
            </w:r>
            <w:r w:rsidRPr="371063F5" w:rsidR="12426F34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>of consideration</w:t>
            </w:r>
          </w:p>
        </w:tc>
        <w:tc>
          <w:tcPr>
            <w:tcW w:w="563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2D438386" w:rsidP="08A13B0D" w:rsidRDefault="2D438386" w14:paraId="3C3071F4" w14:textId="21CB7BA3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</w:pPr>
            <w:r w:rsidRPr="08A13B0D" w:rsidR="2D438386">
              <w:rPr>
                <w:rFonts w:ascii="Open Sans" w:hAnsi="Open Sans" w:eastAsia="Open Sans" w:cs="Open Sans"/>
                <w:b w:val="1"/>
                <w:bCs w:val="1"/>
                <w:color w:val="20275C"/>
                <w:sz w:val="24"/>
                <w:szCs w:val="24"/>
              </w:rPr>
              <w:t>Notes</w:t>
            </w:r>
          </w:p>
        </w:tc>
      </w:tr>
      <w:tr w:rsidR="1E21AB0E" w:rsidTr="5E53AE07" w14:paraId="3CEDC0A7" w14:textId="77777777">
        <w:trPr>
          <w:trHeight w:val="3930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1E21AB0E" w:rsidP="08A13B0D" w:rsidRDefault="1E21AB0E" w14:paraId="538E0DB5" w14:textId="5C127B55">
            <w:pPr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  <w:r w:rsidRPr="08A13B0D" w:rsidR="1E21AB0E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 xml:space="preserve">Strategy and commissioning </w:t>
            </w:r>
          </w:p>
        </w:tc>
        <w:tc>
          <w:tcPr>
            <w:tcW w:w="3150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16F2920" w:rsidRDefault="08A13B0D" w14:paraId="695205F2" w14:textId="69A3960F">
            <w:pPr>
              <w:rPr>
                <w:rFonts w:ascii="Open Sans" w:hAnsi="Open Sans" w:eastAsia="Open Sans" w:cs="Open Sans"/>
                <w:color w:val="20275C"/>
              </w:rPr>
            </w:pPr>
            <w:r w:rsidRPr="016F2920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 xml:space="preserve"> </w:t>
            </w:r>
            <w:r w:rsidRPr="016F2920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3.1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The structure of the local education system</w:t>
            </w:r>
            <w:r w:rsidRPr="016F2920" w:rsidR="02B5166E">
              <w:rPr>
                <w:rFonts w:ascii="Open Sans" w:hAnsi="Open Sans" w:eastAsia="Open Sans" w:cs="Open Sans"/>
                <w:color w:val="20275C"/>
              </w:rPr>
              <w:t>: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</w:p>
          <w:p w:rsidR="08A13B0D" w:rsidP="08A13B0D" w:rsidRDefault="08A13B0D" w14:paraId="5E24B089" w14:textId="76DDC994">
            <w:pPr>
              <w:rPr>
                <w:rFonts w:ascii="Open Sans" w:hAnsi="Open Sans" w:eastAsia="Open Sans" w:cs="Open Sans"/>
                <w:color w:val="20275C"/>
              </w:rPr>
            </w:pPr>
            <w:r w:rsidRPr="016F2920" w:rsidR="3CCD1F17">
              <w:rPr>
                <w:rFonts w:ascii="Open Sans" w:hAnsi="Open Sans" w:eastAsia="Open Sans" w:cs="Open Sans"/>
                <w:color w:val="20275C"/>
              </w:rPr>
              <w:t xml:space="preserve">- 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types of education setting, </w:t>
            </w:r>
            <w:r w:rsidRPr="016F2920" w:rsidR="0C561491">
              <w:rPr>
                <w:rFonts w:ascii="Open Sans" w:hAnsi="Open Sans" w:eastAsia="Open Sans" w:cs="Open Sans"/>
                <w:color w:val="20275C"/>
              </w:rPr>
              <w:t>-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>settings</w:t>
            </w:r>
            <w:r w:rsidRPr="016F2920" w:rsidR="5E1F9A7D">
              <w:rPr>
                <w:rFonts w:ascii="Open Sans" w:hAnsi="Open Sans" w:eastAsia="Open Sans" w:cs="Open Sans"/>
                <w:color w:val="20275C"/>
              </w:rPr>
              <w:t xml:space="preserve"> with</w:t>
            </w:r>
            <w:r w:rsidRPr="016F2920" w:rsidR="5E1F9A7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>specialist provision available.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E21AB0E" w:rsidP="004643C6" w:rsidRDefault="729C6959" w14:paraId="3124B603" w14:textId="54FAA0E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0CB23BA8">
              <w:rPr>
                <w:rFonts w:ascii="Open Sans" w:hAnsi="Open Sans" w:eastAsia="Open Sans" w:cs="Open Sans"/>
                <w:color w:val="20275C"/>
              </w:rPr>
              <w:t>Do you have a current c</w:t>
            </w:r>
            <w:r w:rsidRPr="23762FD4" w:rsidR="729C6959">
              <w:rPr>
                <w:rFonts w:ascii="Open Sans" w:hAnsi="Open Sans" w:eastAsia="Open Sans" w:cs="Open Sans"/>
                <w:color w:val="20275C"/>
              </w:rPr>
              <w:t>ommissioning strateg</w:t>
            </w:r>
            <w:r w:rsidRPr="23762FD4" w:rsidR="456FDA4C">
              <w:rPr>
                <w:rFonts w:ascii="Open Sans" w:hAnsi="Open Sans" w:eastAsia="Open Sans" w:cs="Open Sans"/>
                <w:color w:val="20275C"/>
              </w:rPr>
              <w:t>y</w:t>
            </w:r>
            <w:r w:rsidRPr="23762FD4" w:rsidR="729C6959">
              <w:rPr>
                <w:rFonts w:ascii="Open Sans" w:hAnsi="Open Sans" w:eastAsia="Open Sans" w:cs="Open Sans"/>
                <w:color w:val="20275C"/>
              </w:rPr>
              <w:t xml:space="preserve"> for AP</w:t>
            </w:r>
            <w:r w:rsidRPr="23762FD4" w:rsidR="7B326003">
              <w:rPr>
                <w:rFonts w:ascii="Open Sans" w:hAnsi="Open Sans" w:eastAsia="Open Sans" w:cs="Open Sans"/>
                <w:color w:val="20275C"/>
              </w:rPr>
              <w:t>?</w:t>
            </w:r>
          </w:p>
          <w:p w:rsidR="7B326003" w:rsidP="23762FD4" w:rsidRDefault="7B326003" w14:paraId="65B26E4C" w14:textId="44725FE1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7B326003">
              <w:rPr>
                <w:rFonts w:ascii="Open Sans" w:hAnsi="Open Sans" w:eastAsia="Open Sans" w:cs="Open Sans"/>
                <w:color w:val="20275C"/>
              </w:rPr>
              <w:t xml:space="preserve">Do you have any other key documentation that informs your commissioning </w:t>
            </w:r>
            <w:r w:rsidRPr="497E3887" w:rsidR="25FA9C94">
              <w:rPr>
                <w:rFonts w:ascii="Open Sans" w:hAnsi="Open Sans" w:eastAsia="Open Sans" w:cs="Open Sans"/>
                <w:color w:val="20275C"/>
              </w:rPr>
              <w:t>e.g.</w:t>
            </w:r>
            <w:r w:rsidRPr="497E3887" w:rsidR="7B326003">
              <w:rPr>
                <w:rFonts w:ascii="Open Sans" w:hAnsi="Open Sans" w:eastAsia="Open Sans" w:cs="Open Sans"/>
                <w:color w:val="20275C"/>
              </w:rPr>
              <w:t xml:space="preserve"> needs assessment?</w:t>
            </w:r>
          </w:p>
          <w:p w:rsidR="1E21AB0E" w:rsidP="004643C6" w:rsidRDefault="2CED63EC" w14:paraId="5B71E51A" w14:textId="2F2A936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1E21AB0E">
              <w:rPr>
                <w:rFonts w:ascii="Open Sans" w:hAnsi="Open Sans" w:eastAsia="Open Sans" w:cs="Open Sans"/>
                <w:color w:val="20275C"/>
              </w:rPr>
              <w:t xml:space="preserve">How </w:t>
            </w:r>
            <w:r w:rsidRPr="497E3887" w:rsidR="50A04CC0">
              <w:rPr>
                <w:rFonts w:ascii="Open Sans" w:hAnsi="Open Sans" w:eastAsia="Open Sans" w:cs="Open Sans"/>
                <w:color w:val="20275C"/>
              </w:rPr>
              <w:t>does the process differ for children that are</w:t>
            </w:r>
            <w:r w:rsidRPr="497E3887" w:rsidR="1E21AB0E">
              <w:rPr>
                <w:rFonts w:ascii="Open Sans" w:hAnsi="Open Sans" w:eastAsia="Open Sans" w:cs="Open Sans"/>
                <w:color w:val="20275C"/>
              </w:rPr>
              <w:t xml:space="preserve"> hard-to-place </w:t>
            </w:r>
            <w:r w:rsidRPr="497E3887" w:rsidR="047CA398">
              <w:rPr>
                <w:rFonts w:ascii="Open Sans" w:hAnsi="Open Sans" w:eastAsia="Open Sans" w:cs="Open Sans"/>
                <w:color w:val="20275C"/>
              </w:rPr>
              <w:t xml:space="preserve">I.e. fair access protocol. </w:t>
            </w:r>
          </w:p>
          <w:p w:rsidR="1E21AB0E" w:rsidP="004643C6" w:rsidRDefault="2CED63EC" w14:paraId="4F9E5A5E" w14:textId="3C92533F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356FC5DF">
              <w:rPr>
                <w:rFonts w:ascii="Open Sans" w:hAnsi="Open Sans" w:eastAsia="Open Sans" w:cs="Open Sans"/>
                <w:color w:val="20275C"/>
              </w:rPr>
              <w:t>Do you have an AP commissioning framework?</w:t>
            </w:r>
          </w:p>
          <w:p w:rsidR="1E21AB0E" w:rsidP="004643C6" w:rsidRDefault="2CED63EC" w14:paraId="6A315CE4" w14:textId="5C2FBEF8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64EA23C8">
              <w:rPr>
                <w:rFonts w:ascii="Open Sans" w:hAnsi="Open Sans" w:eastAsia="Open Sans" w:cs="Open Sans"/>
                <w:color w:val="20275C"/>
              </w:rPr>
              <w:t xml:space="preserve">Is there oversight of school-commissioned AP?   </w:t>
            </w:r>
          </w:p>
          <w:p w:rsidR="1E21AB0E" w:rsidP="004643C6" w:rsidRDefault="2CED63EC" w14:paraId="33A12BB3" w14:textId="4DDB5A9E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51EFF0BB">
              <w:rPr>
                <w:rFonts w:ascii="Open Sans" w:hAnsi="Open Sans" w:eastAsia="Open Sans" w:cs="Open Sans"/>
                <w:color w:val="20275C"/>
              </w:rPr>
              <w:t>Do you have an overview of AP provision in your area/ local to your area?</w:t>
            </w:r>
          </w:p>
        </w:tc>
        <w:tc>
          <w:tcPr>
            <w:tcW w:w="563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714C8181" w14:textId="0952B3F0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</w:p>
        </w:tc>
      </w:tr>
      <w:tr w:rsidR="1E21AB0E" w:rsidTr="5E53AE07" w14:paraId="089CD574" w14:textId="77777777">
        <w:trPr>
          <w:trHeight w:val="495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1E21AB0E" w:rsidP="08A13B0D" w:rsidRDefault="1E21AB0E" w14:paraId="6993095A" w14:textId="7CB9C82B">
            <w:pPr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  <w:r w:rsidRPr="08A13B0D" w:rsidR="1E21AB0E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Schools</w:t>
            </w:r>
            <w:r w:rsidRPr="08A13B0D" w:rsidR="4707CE3C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/</w:t>
            </w:r>
            <w:r w:rsidRPr="08A13B0D" w:rsidR="32A33B7B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 xml:space="preserve"> commissioning</w:t>
            </w:r>
            <w:r w:rsidRPr="08A13B0D" w:rsidR="4707CE3C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 xml:space="preserve"> partners </w:t>
            </w:r>
          </w:p>
        </w:tc>
        <w:tc>
          <w:tcPr>
            <w:tcW w:w="3150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16F2920" w:rsidRDefault="08A13B0D" w14:paraId="7EF207AA" w14:textId="087099C5">
            <w:pPr>
              <w:rPr>
                <w:rFonts w:ascii="Open Sans" w:hAnsi="Open Sans" w:eastAsia="Open Sans" w:cs="Open Sans"/>
                <w:color w:val="20275C"/>
              </w:rPr>
            </w:pP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016F2920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3.3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016F2920" w:rsidR="6D5D88E0">
              <w:rPr>
                <w:rFonts w:ascii="Open Sans" w:hAnsi="Open Sans" w:eastAsia="Open Sans" w:cs="Open Sans"/>
                <w:color w:val="20275C"/>
              </w:rPr>
              <w:t xml:space="preserve"> </w:t>
            </w:r>
          </w:p>
          <w:p w:rsidR="08A13B0D" w:rsidP="016F2920" w:rsidRDefault="08A13B0D" w14:paraId="59034408" w14:textId="62345E66">
            <w:pPr>
              <w:rPr>
                <w:rFonts w:ascii="Open Sans" w:hAnsi="Open Sans" w:eastAsia="Open Sans" w:cs="Open Sans"/>
                <w:color w:val="20275C"/>
              </w:rPr>
            </w:pPr>
            <w:r w:rsidRPr="016F2920" w:rsidR="02C34F88">
              <w:rPr>
                <w:rFonts w:ascii="Open Sans" w:hAnsi="Open Sans" w:eastAsia="Open Sans" w:cs="Open Sans"/>
                <w:color w:val="20275C"/>
              </w:rPr>
              <w:t>-</w:t>
            </w:r>
            <w:r w:rsidRPr="016F2920" w:rsidR="6D5D88E0">
              <w:rPr>
                <w:rFonts w:ascii="Open Sans" w:hAnsi="Open Sans" w:eastAsia="Open Sans" w:cs="Open Sans"/>
                <w:color w:val="20275C"/>
              </w:rPr>
              <w:t>C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>ommissioning and oversight of settings outside the local area</w:t>
            </w:r>
            <w:r w:rsidRPr="016F2920" w:rsidR="0E0B1648">
              <w:rPr>
                <w:rFonts w:ascii="Open Sans" w:hAnsi="Open Sans" w:eastAsia="Open Sans" w:cs="Open Sans"/>
                <w:color w:val="20275C"/>
              </w:rPr>
              <w:t xml:space="preserve">, </w:t>
            </w:r>
            <w:r w:rsidRPr="016F2920" w:rsidR="7E7E7EE8">
              <w:rPr>
                <w:rFonts w:ascii="Open Sans" w:hAnsi="Open Sans" w:eastAsia="Open Sans" w:cs="Open Sans"/>
                <w:color w:val="20275C"/>
              </w:rPr>
              <w:t>attended by CYP</w:t>
            </w:r>
            <w:r w:rsidRPr="016F2920" w:rsidR="1460CB5F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with EHC plans; </w:t>
            </w:r>
          </w:p>
          <w:p w:rsidR="08A13B0D" w:rsidP="08A13B0D" w:rsidRDefault="08A13B0D" w14:paraId="14D82873" w14:textId="4C75A1F3">
            <w:pPr>
              <w:rPr>
                <w:rFonts w:ascii="Open Sans" w:hAnsi="Open Sans" w:eastAsia="Open Sans" w:cs="Open Sans"/>
                <w:color w:val="20275C"/>
              </w:rPr>
            </w:pPr>
            <w:r w:rsidRPr="016F2920" w:rsidR="76944F4B">
              <w:rPr>
                <w:rFonts w:ascii="Open Sans" w:hAnsi="Open Sans" w:eastAsia="Open Sans" w:cs="Open Sans"/>
                <w:color w:val="20275C"/>
              </w:rPr>
              <w:t>- N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>umber</w:t>
            </w:r>
            <w:r w:rsidRPr="016F2920" w:rsidR="08A5B3CA">
              <w:rPr>
                <w:rFonts w:ascii="Open Sans" w:hAnsi="Open Sans" w:eastAsia="Open Sans" w:cs="Open Sans"/>
                <w:color w:val="20275C"/>
              </w:rPr>
              <w:t xml:space="preserve"> of, and reasons </w:t>
            </w:r>
            <w:r w:rsidRPr="016F2920" w:rsidR="08A5B3CA">
              <w:rPr>
                <w:rFonts w:ascii="Open Sans" w:hAnsi="Open Sans" w:eastAsia="Open Sans" w:cs="Open Sans"/>
                <w:color w:val="20275C"/>
              </w:rPr>
              <w:t>for,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016F2920" w:rsidR="6215C220">
              <w:rPr>
                <w:rFonts w:ascii="Open Sans" w:hAnsi="Open Sans" w:eastAsia="Open Sans" w:cs="Open Sans"/>
                <w:color w:val="20275C"/>
              </w:rPr>
              <w:t>CYP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with SEND placed out of area</w:t>
            </w:r>
            <w:r w:rsidRPr="016F2920" w:rsidR="52A098D5">
              <w:rPr>
                <w:rFonts w:ascii="Open Sans" w:hAnsi="Open Sans" w:eastAsia="Open Sans" w:cs="Open Sans"/>
                <w:color w:val="20275C"/>
              </w:rPr>
              <w:t xml:space="preserve">. 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</w:p>
          <w:p w:rsidR="08A13B0D" w:rsidP="08A13B0D" w:rsidRDefault="08A13B0D" w14:paraId="6BD79724" w14:textId="3023E845">
            <w:pPr>
              <w:rPr>
                <w:rFonts w:ascii="Open Sans" w:hAnsi="Open Sans" w:eastAsia="Open Sans" w:cs="Open Sans"/>
                <w:color w:val="20275C"/>
              </w:rPr>
            </w:pPr>
            <w:r w:rsidRPr="08A13B0D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E21AB0E" w:rsidP="004643C6" w:rsidRDefault="7D7ADC32" w14:paraId="3095ED04" w14:textId="1290A2D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4E735AC9">
              <w:rPr>
                <w:rFonts w:ascii="Open Sans" w:hAnsi="Open Sans" w:eastAsia="Open Sans" w:cs="Open Sans"/>
                <w:color w:val="20275C"/>
              </w:rPr>
              <w:t>How are schools held to account for preventing</w:t>
            </w:r>
            <w:r w:rsidRPr="23762FD4" w:rsidR="1E21AB0E">
              <w:rPr>
                <w:rFonts w:ascii="Open Sans" w:hAnsi="Open Sans" w:eastAsia="Open Sans" w:cs="Open Sans"/>
                <w:color w:val="20275C"/>
              </w:rPr>
              <w:t xml:space="preserve"> exclusion and increas</w:t>
            </w:r>
            <w:r w:rsidRPr="23762FD4" w:rsidR="2DC5CD62">
              <w:rPr>
                <w:rFonts w:ascii="Open Sans" w:hAnsi="Open Sans" w:eastAsia="Open Sans" w:cs="Open Sans"/>
                <w:color w:val="20275C"/>
              </w:rPr>
              <w:t>ing</w:t>
            </w:r>
            <w:r w:rsidRPr="23762FD4" w:rsidR="1E21AB0E">
              <w:rPr>
                <w:rFonts w:ascii="Open Sans" w:hAnsi="Open Sans" w:eastAsia="Open Sans" w:cs="Open Sans"/>
                <w:color w:val="20275C"/>
              </w:rPr>
              <w:t xml:space="preserve"> inclusion</w:t>
            </w:r>
            <w:r w:rsidRPr="23762FD4" w:rsidR="7327BE35">
              <w:rPr>
                <w:rFonts w:ascii="Open Sans" w:hAnsi="Open Sans" w:eastAsia="Open Sans" w:cs="Open Sans"/>
                <w:color w:val="20275C"/>
              </w:rPr>
              <w:t>?</w:t>
            </w:r>
          </w:p>
          <w:p w:rsidR="6B8E99F8" w:rsidP="004643C6" w:rsidRDefault="4C47E4B0" w14:paraId="0C705BDE" w14:textId="1C2F31D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3324B8D8">
              <w:rPr>
                <w:rFonts w:ascii="Open Sans" w:hAnsi="Open Sans" w:eastAsia="Open Sans" w:cs="Open Sans"/>
                <w:color w:val="20275C"/>
              </w:rPr>
              <w:t>How do</w:t>
            </w:r>
            <w:r w:rsidRPr="23762FD4" w:rsidR="14A57B56">
              <w:rPr>
                <w:rFonts w:ascii="Open Sans" w:hAnsi="Open Sans" w:eastAsia="Open Sans" w:cs="Open Sans"/>
                <w:color w:val="20275C"/>
              </w:rPr>
              <w:t>es LA</w:t>
            </w:r>
            <w:r w:rsidRPr="23762FD4" w:rsidR="3324B8D8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6B8E99F8">
              <w:rPr>
                <w:rFonts w:ascii="Open Sans" w:hAnsi="Open Sans" w:eastAsia="Open Sans" w:cs="Open Sans"/>
                <w:color w:val="20275C"/>
              </w:rPr>
              <w:t>communicate the needs of the pupils to placements?</w:t>
            </w:r>
            <w:r w:rsidRPr="23762FD4" w:rsidR="4EA57191">
              <w:rPr>
                <w:rFonts w:ascii="Open Sans" w:hAnsi="Open Sans" w:eastAsia="Open Sans" w:cs="Open Sans"/>
                <w:color w:val="20275C"/>
              </w:rPr>
              <w:t xml:space="preserve"> Does this differ from school processes?</w:t>
            </w:r>
          </w:p>
          <w:p w:rsidR="6B8E99F8" w:rsidP="004643C6" w:rsidRDefault="30DE71AC" w14:paraId="208B76CB" w14:textId="4FB1F8A9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124914B1">
              <w:rPr>
                <w:rFonts w:ascii="Open Sans" w:hAnsi="Open Sans" w:eastAsia="Open Sans" w:cs="Open Sans"/>
                <w:color w:val="20275C"/>
              </w:rPr>
              <w:t>How d</w:t>
            </w:r>
            <w:r w:rsidRPr="23762FD4" w:rsidR="30DE71AC">
              <w:rPr>
                <w:rFonts w:ascii="Open Sans" w:hAnsi="Open Sans" w:eastAsia="Open Sans" w:cs="Open Sans"/>
                <w:color w:val="20275C"/>
              </w:rPr>
              <w:t>o</w:t>
            </w:r>
            <w:r w:rsidRPr="23762FD4" w:rsidR="6B8E99F8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4944FFF5">
              <w:rPr>
                <w:rFonts w:ascii="Open Sans" w:hAnsi="Open Sans" w:eastAsia="Open Sans" w:cs="Open Sans"/>
                <w:color w:val="20275C"/>
              </w:rPr>
              <w:t>ensure next steps are effective for those leaving AP?</w:t>
            </w:r>
          </w:p>
          <w:p w:rsidR="6B8E99F8" w:rsidP="004643C6" w:rsidRDefault="4F0EEFFA" w14:paraId="7A1E06AA" w14:textId="4C25327D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4944FFF5">
              <w:rPr>
                <w:rFonts w:ascii="Open Sans" w:hAnsi="Open Sans" w:eastAsia="Open Sans" w:cs="Open Sans"/>
                <w:color w:val="20275C"/>
              </w:rPr>
              <w:t>How do you monitor CYP in multiple AP settings</w:t>
            </w:r>
            <w:r w:rsidRPr="23762FD4" w:rsidR="5F0F1886">
              <w:rPr>
                <w:rFonts w:ascii="Open Sans" w:hAnsi="Open Sans" w:eastAsia="Open Sans" w:cs="Open Sans"/>
                <w:color w:val="20275C"/>
              </w:rPr>
              <w:t>?</w:t>
            </w:r>
          </w:p>
          <w:p w:rsidR="6B8E99F8" w:rsidP="02D7BA99" w:rsidRDefault="3D401E8B" w14:paraId="64A5E54B" w14:textId="2C5BB349">
            <w:pPr>
              <w:pStyle w:val="ListParagraph"/>
              <w:numPr>
                <w:ilvl w:val="0"/>
                <w:numId w:val="8"/>
              </w:numPr>
              <w:spacing w:line="257" w:lineRule="auto"/>
              <w:ind/>
              <w:rPr>
                <w:rFonts w:ascii="Open Sans" w:hAnsi="Open Sans" w:eastAsia="Open Sans" w:cs="Open Sans"/>
                <w:color w:val="20275C"/>
              </w:rPr>
            </w:pPr>
            <w:r w:rsidRPr="02D7BA99" w:rsidR="78A3E026">
              <w:rPr>
                <w:rFonts w:ascii="Open Sans" w:hAnsi="Open Sans" w:eastAsia="Open Sans" w:cs="Open Sans"/>
                <w:color w:val="20275C"/>
              </w:rPr>
              <w:t>How does the LA support and challenge schools?</w:t>
            </w:r>
          </w:p>
        </w:tc>
        <w:tc>
          <w:tcPr>
            <w:tcW w:w="563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1431BA48" w14:textId="1A6AA3D0">
            <w:pPr>
              <w:pStyle w:val="Normal"/>
              <w:rPr>
                <w:rFonts w:ascii="Open Sans" w:hAnsi="Open Sans" w:eastAsia="Open Sans" w:cs="Open Sans"/>
                <w:color w:val="20275C"/>
              </w:rPr>
            </w:pPr>
          </w:p>
        </w:tc>
      </w:tr>
      <w:tr w:rsidR="1E21AB0E" w:rsidTr="5E53AE07" w14:paraId="38B94331" w14:textId="77777777">
        <w:trPr>
          <w:trHeight w:val="495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1E21AB0E" w:rsidP="08A13B0D" w:rsidRDefault="1E21AB0E" w14:paraId="7583DA63" w14:textId="07E7059C">
            <w:pPr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  <w:r w:rsidRPr="08A13B0D" w:rsidR="1E21AB0E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Pupils in settings</w:t>
            </w:r>
          </w:p>
        </w:tc>
        <w:tc>
          <w:tcPr>
            <w:tcW w:w="3150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23762FD4" w:rsidRDefault="08A13B0D" w14:paraId="7A072278" w14:textId="5C3213C3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2.5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 The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numbers of children and young people</w:t>
            </w:r>
            <w:r w:rsidRPr="23762FD4" w:rsidR="017CFF5D">
              <w:rPr>
                <w:rFonts w:ascii="Open Sans" w:hAnsi="Open Sans" w:eastAsia="Open Sans" w:cs="Open Sans"/>
                <w:color w:val="20275C"/>
              </w:rPr>
              <w:t xml:space="preserve"> attending AP</w:t>
            </w:r>
            <w:r w:rsidRPr="23762FD4" w:rsidR="0193A3F0">
              <w:rPr>
                <w:rFonts w:ascii="Open Sans" w:hAnsi="Open Sans" w:eastAsia="Open Sans" w:cs="Open Sans"/>
                <w:color w:val="20275C"/>
              </w:rPr>
              <w:t xml:space="preserve">: 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</w:p>
          <w:p w:rsidR="08A13B0D" w:rsidP="08A13B0D" w:rsidRDefault="08A13B0D" w14:paraId="43A61032" w14:textId="3DCCD3EC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228F177D">
              <w:rPr>
                <w:rFonts w:ascii="Open Sans" w:hAnsi="Open Sans" w:eastAsia="Open Sans" w:cs="Open Sans"/>
                <w:color w:val="20275C"/>
              </w:rPr>
              <w:t xml:space="preserve">- 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>with SEND</w:t>
            </w:r>
            <w:r w:rsidRPr="23762FD4" w:rsidR="0F2402A6">
              <w:rPr>
                <w:rFonts w:ascii="Open Sans" w:hAnsi="Open Sans" w:eastAsia="Open Sans" w:cs="Open Sans"/>
                <w:color w:val="20275C"/>
              </w:rPr>
              <w:t xml:space="preserve">. </w:t>
            </w:r>
          </w:p>
          <w:p w:rsidR="08A13B0D" w:rsidP="23762FD4" w:rsidRDefault="08A13B0D" w14:paraId="5C092745" w14:textId="57404E2E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0F2402A6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-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22AEBEE6">
              <w:rPr>
                <w:rFonts w:ascii="Open Sans" w:hAnsi="Open Sans" w:eastAsia="Open Sans" w:cs="Open Sans"/>
                <w:color w:val="20275C"/>
              </w:rPr>
              <w:t>with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EHC 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>plans,</w:t>
            </w:r>
          </w:p>
          <w:p w:rsidR="08A13B0D" w:rsidP="08A13B0D" w:rsidRDefault="08A13B0D" w14:paraId="56B819B4" w14:textId="5B8BFA8F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3F72E53A">
              <w:rPr>
                <w:rFonts w:ascii="Open Sans" w:hAnsi="Open Sans" w:eastAsia="Open Sans" w:cs="Open Sans"/>
                <w:color w:val="20275C"/>
              </w:rPr>
              <w:t xml:space="preserve">- 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>on part-time timetables</w:t>
            </w:r>
          </w:p>
          <w:p w:rsidR="23762FD4" w:rsidP="23762FD4" w:rsidRDefault="23762FD4" w14:paraId="234F1EE9" w14:textId="35036F45">
            <w:pPr>
              <w:pStyle w:val="Normal"/>
              <w:rPr>
                <w:rFonts w:ascii="Open Sans" w:hAnsi="Open Sans" w:eastAsia="Open Sans" w:cs="Open Sans"/>
                <w:color w:val="20275C"/>
              </w:rPr>
            </w:pPr>
          </w:p>
          <w:p w:rsidR="08A13B0D" w:rsidP="016F2920" w:rsidRDefault="08A13B0D" w14:paraId="370B9479" w14:textId="21EE42E9">
            <w:pPr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  <w:r w:rsidRPr="016F2920" w:rsidR="7EE0F8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3.7</w:t>
            </w:r>
            <w:r w:rsidRPr="016F2920" w:rsidR="7EE0F8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016F2920" w:rsidR="6D9C9EBD">
              <w:rPr>
                <w:rFonts w:ascii="Open Sans" w:hAnsi="Open Sans" w:eastAsia="Open Sans" w:cs="Open Sans"/>
                <w:color w:val="20275C"/>
              </w:rPr>
              <w:t>A</w:t>
            </w:r>
            <w:r w:rsidRPr="016F2920" w:rsidR="08A13B0D">
              <w:rPr>
                <w:rFonts w:ascii="Open Sans" w:hAnsi="Open Sans" w:eastAsia="Open Sans" w:cs="Open Sans"/>
                <w:color w:val="20275C"/>
              </w:rPr>
              <w:t xml:space="preserve">ttendance </w:t>
            </w:r>
            <w:r w:rsidRPr="016F2920" w:rsidR="1A0E3EE6">
              <w:rPr>
                <w:rFonts w:ascii="Open Sans" w:hAnsi="Open Sans" w:eastAsia="Open Sans" w:cs="Open Sans"/>
                <w:color w:val="20275C"/>
              </w:rPr>
              <w:t>data for all pupils accessing AP.</w:t>
            </w:r>
          </w:p>
          <w:p w:rsidR="23762FD4" w:rsidP="23762FD4" w:rsidRDefault="23762FD4" w14:paraId="711BB0D1" w14:textId="7F7E82E2">
            <w:pPr>
              <w:pStyle w:val="Normal"/>
              <w:rPr>
                <w:rFonts w:ascii="Open Sans" w:hAnsi="Open Sans" w:eastAsia="Open Sans" w:cs="Open Sans"/>
                <w:color w:val="20275C"/>
              </w:rPr>
            </w:pPr>
          </w:p>
          <w:p w:rsidR="08A13B0D" w:rsidP="08A13B0D" w:rsidRDefault="08A13B0D" w14:paraId="19EF8AA2" w14:textId="1029AB13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6.3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470CAD14">
              <w:rPr>
                <w:rFonts w:ascii="Open Sans" w:hAnsi="Open Sans" w:eastAsia="Open Sans" w:cs="Open Sans"/>
                <w:color w:val="20275C"/>
              </w:rPr>
              <w:t xml:space="preserve">Overview of used AP and </w:t>
            </w:r>
            <w:r w:rsidRPr="23762FD4" w:rsidR="265F1FAD">
              <w:rPr>
                <w:rFonts w:ascii="Open Sans" w:hAnsi="Open Sans" w:eastAsia="Open Sans" w:cs="Open Sans"/>
                <w:color w:val="20275C"/>
              </w:rPr>
              <w:t xml:space="preserve">pupils’ </w:t>
            </w:r>
            <w:r w:rsidRPr="23762FD4" w:rsidR="470CAD14">
              <w:rPr>
                <w:rFonts w:ascii="Open Sans" w:hAnsi="Open Sans" w:eastAsia="Open Sans" w:cs="Open Sans"/>
                <w:color w:val="20275C"/>
              </w:rPr>
              <w:t>individual intervention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plans</w:t>
            </w:r>
            <w:r w:rsidRPr="23762FD4" w:rsidR="747A461A">
              <w:rPr>
                <w:rFonts w:ascii="Open Sans" w:hAnsi="Open Sans" w:eastAsia="Open Sans" w:cs="Open Sans"/>
                <w:color w:val="20275C"/>
              </w:rPr>
              <w:t xml:space="preserve">. 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E21AB0E" w:rsidP="004643C6" w:rsidRDefault="66CDEE56" w14:paraId="0898D58A" w14:textId="2EB3B30B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7F9E9D61">
              <w:rPr>
                <w:rFonts w:ascii="Open Sans" w:hAnsi="Open Sans" w:eastAsia="Open Sans" w:cs="Open Sans"/>
                <w:color w:val="20275C"/>
              </w:rPr>
              <w:t xml:space="preserve">How is attendance being recorded/ monitored? </w:t>
            </w:r>
          </w:p>
          <w:p w:rsidR="1E21AB0E" w:rsidP="004643C6" w:rsidRDefault="66CDEE56" w14:paraId="6ED462D5" w14:textId="30023E7B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09B7838E">
              <w:rPr>
                <w:rFonts w:ascii="Open Sans" w:hAnsi="Open Sans" w:eastAsia="Open Sans" w:cs="Open Sans"/>
                <w:color w:val="20275C"/>
              </w:rPr>
              <w:t>What</w:t>
            </w:r>
            <w:r w:rsidRPr="23762FD4" w:rsidR="629EA88E">
              <w:rPr>
                <w:rFonts w:ascii="Open Sans" w:hAnsi="Open Sans" w:eastAsia="Open Sans" w:cs="Open Sans"/>
                <w:color w:val="20275C"/>
              </w:rPr>
              <w:t xml:space="preserve"> records </w:t>
            </w:r>
            <w:r w:rsidRPr="23762FD4" w:rsidR="014AB320">
              <w:rPr>
                <w:rFonts w:ascii="Open Sans" w:hAnsi="Open Sans" w:eastAsia="Open Sans" w:cs="Open Sans"/>
                <w:color w:val="20275C"/>
              </w:rPr>
              <w:t>are</w:t>
            </w:r>
            <w:r w:rsidRPr="23762FD4" w:rsidR="5D289805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014AB320">
              <w:rPr>
                <w:rFonts w:ascii="Open Sans" w:hAnsi="Open Sans" w:eastAsia="Open Sans" w:cs="Open Sans"/>
                <w:color w:val="20275C"/>
              </w:rPr>
              <w:t xml:space="preserve">kept </w:t>
            </w:r>
            <w:r w:rsidRPr="23762FD4" w:rsidR="014AB320">
              <w:rPr>
                <w:rFonts w:ascii="Open Sans" w:hAnsi="Open Sans" w:eastAsia="Open Sans" w:cs="Open Sans"/>
                <w:color w:val="20275C"/>
              </w:rPr>
              <w:t>to monitor</w:t>
            </w:r>
            <w:r w:rsidRPr="23762FD4" w:rsidR="014AB320">
              <w:rPr>
                <w:rFonts w:ascii="Open Sans" w:hAnsi="Open Sans" w:eastAsia="Open Sans" w:cs="Open Sans"/>
                <w:color w:val="20275C"/>
              </w:rPr>
              <w:t xml:space="preserve"> pupil progress?</w:t>
            </w:r>
          </w:p>
          <w:p w:rsidR="1E21AB0E" w:rsidP="004643C6" w:rsidRDefault="679C72C0" w14:paraId="12ED1BCE" w14:textId="69FD42FA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014AB320">
              <w:rPr>
                <w:rFonts w:ascii="Open Sans" w:hAnsi="Open Sans" w:eastAsia="Open Sans" w:cs="Open Sans"/>
                <w:color w:val="20275C"/>
              </w:rPr>
              <w:t>How is</w:t>
            </w:r>
            <w:r w:rsidRPr="23762FD4" w:rsidR="4E5D26AB">
              <w:rPr>
                <w:rFonts w:ascii="Open Sans" w:hAnsi="Open Sans" w:eastAsia="Open Sans" w:cs="Open Sans"/>
                <w:color w:val="20275C"/>
              </w:rPr>
              <w:t xml:space="preserve"> pupils’</w:t>
            </w:r>
            <w:r w:rsidRPr="23762FD4" w:rsidR="679C72C0">
              <w:rPr>
                <w:rFonts w:ascii="Open Sans" w:hAnsi="Open Sans" w:eastAsia="Open Sans" w:cs="Open Sans"/>
                <w:color w:val="20275C"/>
              </w:rPr>
              <w:t xml:space="preserve"> l</w:t>
            </w:r>
            <w:r w:rsidRPr="23762FD4" w:rsidR="629EA88E">
              <w:rPr>
                <w:rFonts w:ascii="Open Sans" w:hAnsi="Open Sans" w:eastAsia="Open Sans" w:cs="Open Sans"/>
                <w:color w:val="20275C"/>
              </w:rPr>
              <w:t xml:space="preserve">ength of time </w:t>
            </w:r>
            <w:r w:rsidRPr="23762FD4" w:rsidR="06893A48">
              <w:rPr>
                <w:rFonts w:ascii="Open Sans" w:hAnsi="Open Sans" w:eastAsia="Open Sans" w:cs="Open Sans"/>
                <w:color w:val="20275C"/>
              </w:rPr>
              <w:t>in</w:t>
            </w:r>
            <w:r w:rsidRPr="23762FD4" w:rsidR="629EA88E">
              <w:rPr>
                <w:rFonts w:ascii="Open Sans" w:hAnsi="Open Sans" w:eastAsia="Open Sans" w:cs="Open Sans"/>
                <w:color w:val="20275C"/>
              </w:rPr>
              <w:t xml:space="preserve"> placements</w:t>
            </w:r>
            <w:r w:rsidRPr="23762FD4" w:rsidR="2B6F0B94">
              <w:rPr>
                <w:rFonts w:ascii="Open Sans" w:hAnsi="Open Sans" w:eastAsia="Open Sans" w:cs="Open Sans"/>
                <w:color w:val="20275C"/>
              </w:rPr>
              <w:t xml:space="preserve"> tracked?</w:t>
            </w:r>
          </w:p>
          <w:p w:rsidR="1E21AB0E" w:rsidP="004643C6" w:rsidRDefault="09863DCF" w14:paraId="40951E87" w14:textId="70725DAD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2B6F0B94">
              <w:rPr>
                <w:rFonts w:ascii="Open Sans" w:hAnsi="Open Sans" w:eastAsia="Open Sans" w:cs="Open Sans"/>
                <w:color w:val="20275C"/>
              </w:rPr>
              <w:t>How do</w:t>
            </w:r>
            <w:r w:rsidRPr="23762FD4" w:rsidR="09863DCF">
              <w:rPr>
                <w:rFonts w:ascii="Open Sans" w:hAnsi="Open Sans" w:eastAsia="Open Sans" w:cs="Open Sans"/>
                <w:color w:val="20275C"/>
              </w:rPr>
              <w:t xml:space="preserve"> AP</w:t>
            </w:r>
            <w:r w:rsidRPr="23762FD4" w:rsidR="629EA88E">
              <w:rPr>
                <w:rFonts w:ascii="Open Sans" w:hAnsi="Open Sans" w:eastAsia="Open Sans" w:cs="Open Sans"/>
                <w:color w:val="20275C"/>
              </w:rPr>
              <w:t xml:space="preserve"> settings communica</w:t>
            </w:r>
            <w:r w:rsidRPr="23762FD4" w:rsidR="4B129E5C">
              <w:rPr>
                <w:rFonts w:ascii="Open Sans" w:hAnsi="Open Sans" w:eastAsia="Open Sans" w:cs="Open Sans"/>
                <w:color w:val="20275C"/>
              </w:rPr>
              <w:t>te</w:t>
            </w:r>
            <w:r w:rsidRPr="23762FD4" w:rsidR="629EA88E">
              <w:rPr>
                <w:rFonts w:ascii="Open Sans" w:hAnsi="Open Sans" w:eastAsia="Open Sans" w:cs="Open Sans"/>
                <w:color w:val="20275C"/>
              </w:rPr>
              <w:t xml:space="preserve"> with schools/ LA about the pupils?</w:t>
            </w:r>
          </w:p>
          <w:p w:rsidR="1E21AB0E" w:rsidP="004643C6" w:rsidRDefault="58725513" w14:paraId="77F783B4" w14:textId="5E29E5A6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6AB5D87E">
              <w:rPr>
                <w:rFonts w:ascii="Open Sans" w:hAnsi="Open Sans" w:eastAsia="Open Sans" w:cs="Open Sans"/>
                <w:color w:val="20275C"/>
              </w:rPr>
              <w:t>How do</w:t>
            </w:r>
            <w:r w:rsidRPr="497E3887" w:rsidR="609D25B8">
              <w:rPr>
                <w:rFonts w:ascii="Open Sans" w:hAnsi="Open Sans" w:eastAsia="Open Sans" w:cs="Open Sans"/>
                <w:color w:val="20275C"/>
              </w:rPr>
              <w:t>es</w:t>
            </w:r>
            <w:r w:rsidRPr="497E3887" w:rsidR="6AB5D87E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497E3887" w:rsidR="4A3F37F1">
              <w:rPr>
                <w:rFonts w:ascii="Open Sans" w:hAnsi="Open Sans" w:eastAsia="Open Sans" w:cs="Open Sans"/>
                <w:color w:val="20275C"/>
              </w:rPr>
              <w:t>LA</w:t>
            </w:r>
            <w:r w:rsidRPr="497E3887" w:rsidR="6AB5D87E">
              <w:rPr>
                <w:rFonts w:ascii="Open Sans" w:hAnsi="Open Sans" w:eastAsia="Open Sans" w:cs="Open Sans"/>
                <w:color w:val="20275C"/>
              </w:rPr>
              <w:t xml:space="preserve"> work with schools to understand their role for AP</w:t>
            </w:r>
            <w:r w:rsidRPr="497E3887" w:rsidR="58725513">
              <w:rPr>
                <w:rFonts w:ascii="Open Sans" w:hAnsi="Open Sans" w:eastAsia="Open Sans" w:cs="Open Sans"/>
                <w:color w:val="20275C"/>
              </w:rPr>
              <w:t xml:space="preserve"> placements? </w:t>
            </w:r>
          </w:p>
          <w:p w:rsidR="1E21AB0E" w:rsidP="004643C6" w:rsidRDefault="646B5A39" w14:paraId="09502405" w14:textId="3A846AD5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4C3892F7">
              <w:rPr>
                <w:rFonts w:ascii="Open Sans" w:hAnsi="Open Sans" w:eastAsia="Open Sans" w:cs="Open Sans"/>
                <w:color w:val="20275C"/>
              </w:rPr>
              <w:t>How are</w:t>
            </w:r>
            <w:r w:rsidRPr="497E3887" w:rsidR="646B5A39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497E3887" w:rsidR="21F4FC69">
              <w:rPr>
                <w:rFonts w:ascii="Open Sans" w:hAnsi="Open Sans" w:eastAsia="Open Sans" w:cs="Open Sans"/>
                <w:color w:val="20275C"/>
              </w:rPr>
              <w:t>pupils</w:t>
            </w:r>
            <w:r w:rsidRPr="497E3887" w:rsidR="69A3B073">
              <w:rPr>
                <w:rFonts w:ascii="Open Sans" w:hAnsi="Open Sans" w:eastAsia="Open Sans" w:cs="Open Sans"/>
                <w:color w:val="20275C"/>
              </w:rPr>
              <w:t xml:space="preserve"> reintegrat</w:t>
            </w:r>
            <w:r w:rsidRPr="497E3887" w:rsidR="6257B0A5">
              <w:rPr>
                <w:rFonts w:ascii="Open Sans" w:hAnsi="Open Sans" w:eastAsia="Open Sans" w:cs="Open Sans"/>
                <w:color w:val="20275C"/>
              </w:rPr>
              <w:t>ed</w:t>
            </w:r>
            <w:r w:rsidRPr="497E3887" w:rsidR="629EA88E">
              <w:rPr>
                <w:rFonts w:ascii="Open Sans" w:hAnsi="Open Sans" w:eastAsia="Open Sans" w:cs="Open Sans"/>
                <w:color w:val="20275C"/>
              </w:rPr>
              <w:t xml:space="preserve"> back into mainstream schools</w:t>
            </w:r>
            <w:r w:rsidRPr="497E3887" w:rsidR="5A675795">
              <w:rPr>
                <w:rFonts w:ascii="Open Sans" w:hAnsi="Open Sans" w:eastAsia="Open Sans" w:cs="Open Sans"/>
                <w:color w:val="20275C"/>
              </w:rPr>
              <w:t>?</w:t>
            </w:r>
          </w:p>
          <w:p w:rsidR="1E21AB0E" w:rsidP="004643C6" w:rsidRDefault="38322AD2" w14:paraId="1ACD2CBC" w14:textId="50A30B1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64D0697E">
              <w:rPr>
                <w:rFonts w:ascii="Open Sans" w:hAnsi="Open Sans" w:eastAsia="Open Sans" w:cs="Open Sans"/>
                <w:color w:val="20275C"/>
              </w:rPr>
              <w:t>Which qualifications/ accreditations do</w:t>
            </w:r>
            <w:r w:rsidRPr="497E3887" w:rsidR="5A675795">
              <w:rPr>
                <w:rFonts w:ascii="Open Sans" w:hAnsi="Open Sans" w:eastAsia="Open Sans" w:cs="Open Sans"/>
                <w:color w:val="20275C"/>
              </w:rPr>
              <w:t xml:space="preserve"> pupils have a</w:t>
            </w:r>
            <w:r w:rsidRPr="497E3887" w:rsidR="629EA88E">
              <w:rPr>
                <w:rFonts w:ascii="Open Sans" w:hAnsi="Open Sans" w:eastAsia="Open Sans" w:cs="Open Sans"/>
                <w:color w:val="20275C"/>
              </w:rPr>
              <w:t>ccess to</w:t>
            </w:r>
            <w:r w:rsidRPr="497E3887" w:rsidR="38322AD2">
              <w:rPr>
                <w:rFonts w:ascii="Open Sans" w:hAnsi="Open Sans" w:eastAsia="Open Sans" w:cs="Open Sans"/>
                <w:color w:val="20275C"/>
              </w:rPr>
              <w:t>?</w:t>
            </w:r>
          </w:p>
          <w:p w:rsidR="1E21AB0E" w:rsidP="004643C6" w:rsidRDefault="38322AD2" w14:paraId="0109BBA9" w14:textId="476E1D01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37FB7F57">
              <w:rPr>
                <w:rFonts w:ascii="Open Sans" w:hAnsi="Open Sans" w:eastAsia="Open Sans" w:cs="Open Sans"/>
                <w:color w:val="20275C"/>
              </w:rPr>
              <w:t>How are parents/carers/ pupils involved in the decision-making?</w:t>
            </w:r>
          </w:p>
          <w:p w:rsidR="1E21AB0E" w:rsidP="004643C6" w:rsidRDefault="38322AD2" w14:paraId="0969696E" w14:textId="5B89C5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eastAsia="Open Sans" w:cs="Open Sans"/>
                <w:color w:val="20275C"/>
              </w:rPr>
            </w:pPr>
            <w:r w:rsidRPr="497E3887" w:rsidR="37FB7F57">
              <w:rPr>
                <w:rFonts w:ascii="Open Sans" w:hAnsi="Open Sans" w:eastAsia="Open Sans" w:cs="Open Sans"/>
                <w:color w:val="20275C"/>
              </w:rPr>
              <w:t>How are decisions made about AP placements?</w:t>
            </w:r>
          </w:p>
        </w:tc>
        <w:tc>
          <w:tcPr>
            <w:tcW w:w="563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23BCB89D" w14:textId="5D4AE82A">
            <w:pPr>
              <w:pStyle w:val="Normal"/>
              <w:rPr>
                <w:rFonts w:ascii="Open Sans" w:hAnsi="Open Sans" w:eastAsia="Open Sans" w:cs="Open Sans"/>
                <w:color w:val="20275C"/>
              </w:rPr>
            </w:pPr>
          </w:p>
        </w:tc>
      </w:tr>
      <w:tr w:rsidR="1E21AB0E" w:rsidTr="5E53AE07" w14:paraId="06D3C62E" w14:textId="77777777">
        <w:trPr>
          <w:trHeight w:val="465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1E21AB0E" w:rsidP="08A13B0D" w:rsidRDefault="1E21AB0E" w14:paraId="0321E0E8" w14:textId="0E0945CE">
            <w:pPr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  <w:r w:rsidRPr="08A13B0D" w:rsidR="1E21AB0E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Monitoring and oversight</w:t>
            </w:r>
          </w:p>
        </w:tc>
        <w:tc>
          <w:tcPr>
            <w:tcW w:w="3150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4789B69F" w14:textId="1F5FF3E2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2.6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782DE71E">
              <w:rPr>
                <w:rFonts w:ascii="Open Sans" w:hAnsi="Open Sans" w:eastAsia="Open Sans" w:cs="Open Sans"/>
                <w:color w:val="20275C"/>
              </w:rPr>
              <w:t>LA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partnership’s measures of outcomes, including outcomes relating to preparation for adulthood. </w:t>
            </w:r>
          </w:p>
          <w:p w:rsidR="08A13B0D" w:rsidP="08A13B0D" w:rsidRDefault="08A13B0D" w14:paraId="5E7161AB" w14:textId="30D395CB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3.4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Data about destinations after leaving school, including </w:t>
            </w:r>
            <w:r w:rsidRPr="23762FD4" w:rsidR="7E947D82">
              <w:rPr>
                <w:rFonts w:ascii="Open Sans" w:hAnsi="Open Sans" w:eastAsia="Open Sans" w:cs="Open Sans"/>
                <w:color w:val="20275C"/>
              </w:rPr>
              <w:t xml:space="preserve">NEET. </w:t>
            </w:r>
          </w:p>
          <w:p w:rsidR="08A13B0D" w:rsidP="23762FD4" w:rsidRDefault="08A13B0D" w14:paraId="2A945BB5" w14:textId="283B9931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6.4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23762FD4" w:rsidR="7B5A15C3">
              <w:rPr>
                <w:rFonts w:ascii="Open Sans" w:hAnsi="Open Sans" w:eastAsia="Open Sans" w:cs="Open Sans"/>
                <w:color w:val="20275C"/>
              </w:rPr>
              <w:t>Q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uality and performance of </w:t>
            </w:r>
            <w:r w:rsidRPr="23762FD4" w:rsidR="2A89D1AA">
              <w:rPr>
                <w:rFonts w:ascii="Open Sans" w:hAnsi="Open Sans" w:eastAsia="Open Sans" w:cs="Open Sans"/>
                <w:color w:val="20275C"/>
              </w:rPr>
              <w:t>AP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settings including</w:t>
            </w:r>
            <w:r w:rsidRPr="23762FD4" w:rsidR="163C2814">
              <w:rPr>
                <w:rFonts w:ascii="Open Sans" w:hAnsi="Open Sans" w:eastAsia="Open Sans" w:cs="Open Sans"/>
                <w:color w:val="20275C"/>
              </w:rPr>
              <w:t>:</w:t>
            </w:r>
            <w:r w:rsidRPr="23762FD4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</w:p>
          <w:p w:rsidR="08A13B0D" w:rsidP="23762FD4" w:rsidRDefault="08A13B0D" w14:paraId="74B6AD71" w14:textId="516D5034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5E6017CE">
              <w:rPr>
                <w:rFonts w:ascii="Open Sans" w:hAnsi="Open Sans" w:eastAsia="Open Sans" w:cs="Open Sans"/>
                <w:color w:val="20275C"/>
              </w:rPr>
              <w:t>-</w:t>
            </w:r>
            <w:r w:rsidRPr="23762FD4" w:rsidR="1C8BD54D">
              <w:rPr>
                <w:rFonts w:ascii="Open Sans" w:hAnsi="Open Sans" w:eastAsia="Open Sans" w:cs="Open Sans"/>
                <w:color w:val="20275C"/>
              </w:rPr>
              <w:t>Destination data/ tracking.</w:t>
            </w:r>
          </w:p>
          <w:p w:rsidR="08A13B0D" w:rsidP="08A13B0D" w:rsidRDefault="08A13B0D" w14:paraId="1C5529D9" w14:textId="6CD8C573">
            <w:pPr>
              <w:rPr>
                <w:rFonts w:ascii="Open Sans" w:hAnsi="Open Sans" w:eastAsia="Open Sans" w:cs="Open Sans"/>
                <w:color w:val="20275C"/>
              </w:rPr>
            </w:pPr>
            <w:r w:rsidRPr="23762FD4" w:rsidR="1B713C7A">
              <w:rPr>
                <w:rFonts w:ascii="Open Sans" w:hAnsi="Open Sans" w:eastAsia="Open Sans" w:cs="Open Sans"/>
                <w:color w:val="20275C"/>
              </w:rPr>
              <w:t>-</w:t>
            </w:r>
            <w:r w:rsidRPr="23762FD4" w:rsidR="59507DBE">
              <w:rPr>
                <w:rFonts w:ascii="Open Sans" w:hAnsi="Open Sans" w:eastAsia="Open Sans" w:cs="Open Sans"/>
                <w:color w:val="20275C"/>
              </w:rPr>
              <w:t>LA quality assurance frameworks.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838794E" w:rsidP="3BE05FC8" w:rsidRDefault="2838794E" w14:paraId="6711C712" w14:textId="51B2EF15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eastAsia="Open Sans" w:cs="Open Sans"/>
                <w:color w:val="20275C"/>
              </w:rPr>
            </w:pPr>
            <w:r w:rsidRPr="371063F5" w:rsidR="216387B6">
              <w:rPr>
                <w:rFonts w:ascii="Open Sans" w:hAnsi="Open Sans" w:eastAsia="Open Sans" w:cs="Open Sans"/>
                <w:color w:val="20275C"/>
              </w:rPr>
              <w:t>What</w:t>
            </w:r>
            <w:r w:rsidRPr="371063F5" w:rsidR="2838794E">
              <w:rPr>
                <w:rFonts w:ascii="Open Sans" w:hAnsi="Open Sans" w:eastAsia="Open Sans" w:cs="Open Sans"/>
                <w:color w:val="20275C"/>
              </w:rPr>
              <w:t xml:space="preserve"> q</w:t>
            </w:r>
            <w:r w:rsidRPr="371063F5" w:rsidR="629EA88E">
              <w:rPr>
                <w:rFonts w:ascii="Open Sans" w:hAnsi="Open Sans" w:eastAsia="Open Sans" w:cs="Open Sans"/>
                <w:color w:val="20275C"/>
              </w:rPr>
              <w:t>uality assurance</w:t>
            </w:r>
            <w:r w:rsidRPr="371063F5" w:rsidR="371FCB28">
              <w:rPr>
                <w:rFonts w:ascii="Open Sans" w:hAnsi="Open Sans" w:eastAsia="Open Sans" w:cs="Open Sans"/>
                <w:color w:val="20275C"/>
              </w:rPr>
              <w:t xml:space="preserve"> procedures</w:t>
            </w:r>
            <w:r w:rsidRPr="371063F5" w:rsidR="5FDA04C1">
              <w:rPr>
                <w:rFonts w:ascii="Open Sans" w:hAnsi="Open Sans" w:eastAsia="Open Sans" w:cs="Open Sans"/>
                <w:color w:val="20275C"/>
              </w:rPr>
              <w:t xml:space="preserve"> are in place for AP</w:t>
            </w:r>
            <w:r w:rsidRPr="371063F5" w:rsidR="371FCB28">
              <w:rPr>
                <w:rFonts w:ascii="Open Sans" w:hAnsi="Open Sans" w:eastAsia="Open Sans" w:cs="Open Sans"/>
                <w:color w:val="20275C"/>
              </w:rPr>
              <w:t>?</w:t>
            </w:r>
          </w:p>
          <w:p w:rsidR="1E21AB0E" w:rsidP="004643C6" w:rsidRDefault="780CCFCF" w14:paraId="0EDEC105" w14:textId="5D05405E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eastAsia="Open Sans" w:cs="Open Sans"/>
                <w:color w:val="20275C"/>
              </w:rPr>
            </w:pPr>
            <w:r w:rsidRPr="371063F5" w:rsidR="1A6BB588">
              <w:rPr>
                <w:rFonts w:ascii="Open Sans" w:hAnsi="Open Sans" w:eastAsia="Open Sans" w:cs="Open Sans"/>
                <w:color w:val="20275C"/>
              </w:rPr>
              <w:t xml:space="preserve">How is </w:t>
            </w:r>
            <w:r w:rsidRPr="371063F5" w:rsidR="1A6BB588">
              <w:rPr>
                <w:rFonts w:ascii="Open Sans" w:hAnsi="Open Sans" w:eastAsia="Open Sans" w:cs="Open Sans"/>
                <w:color w:val="20275C"/>
              </w:rPr>
              <w:t>monitoring</w:t>
            </w:r>
            <w:r w:rsidRPr="371063F5" w:rsidR="1A6BB588">
              <w:rPr>
                <w:rFonts w:ascii="Open Sans" w:hAnsi="Open Sans" w:eastAsia="Open Sans" w:cs="Open Sans"/>
                <w:color w:val="20275C"/>
              </w:rPr>
              <w:t xml:space="preserve"> / tracking in place for</w:t>
            </w:r>
            <w:r w:rsidRPr="371063F5" w:rsidR="1DA61D47">
              <w:rPr>
                <w:rFonts w:ascii="Open Sans" w:hAnsi="Open Sans" w:eastAsia="Open Sans" w:cs="Open Sans"/>
                <w:color w:val="20275C"/>
              </w:rPr>
              <w:t>:</w:t>
            </w:r>
          </w:p>
          <w:p w:rsidR="1E21AB0E" w:rsidP="371063F5" w:rsidRDefault="780CCFCF" w14:paraId="016567DB" w14:textId="0BFD3411">
            <w:pPr>
              <w:pStyle w:val="Normal"/>
              <w:ind w:left="0"/>
              <w:rPr>
                <w:rFonts w:ascii="Open Sans" w:hAnsi="Open Sans" w:eastAsia="Open Sans" w:cs="Open Sans"/>
                <w:color w:val="20275C"/>
              </w:rPr>
            </w:pPr>
            <w:r w:rsidRPr="371063F5" w:rsidR="1A6BB588">
              <w:rPr>
                <w:rFonts w:ascii="Open Sans" w:hAnsi="Open Sans" w:eastAsia="Open Sans" w:cs="Open Sans"/>
                <w:color w:val="20275C"/>
              </w:rPr>
              <w:t>-</w:t>
            </w:r>
            <w:r w:rsidRPr="371063F5" w:rsidR="2F7DA9A0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371063F5" w:rsidR="629EA88E">
              <w:rPr>
                <w:rFonts w:ascii="Open Sans" w:hAnsi="Open Sans" w:eastAsia="Open Sans" w:cs="Open Sans"/>
                <w:color w:val="20275C"/>
              </w:rPr>
              <w:t>pupils who leave AP?</w:t>
            </w:r>
          </w:p>
          <w:p w:rsidR="1E21AB0E" w:rsidP="371063F5" w:rsidRDefault="104E1D19" w14:paraId="5A5AF270" w14:textId="138CC030">
            <w:pPr>
              <w:pStyle w:val="Normal"/>
              <w:ind w:left="0"/>
              <w:rPr>
                <w:rFonts w:ascii="Open Sans" w:hAnsi="Open Sans" w:eastAsia="Open Sans" w:cs="Open Sans"/>
                <w:color w:val="20275C"/>
              </w:rPr>
            </w:pPr>
            <w:r w:rsidRPr="371063F5" w:rsidR="6E766160">
              <w:rPr>
                <w:rFonts w:ascii="Open Sans" w:hAnsi="Open Sans" w:eastAsia="Open Sans" w:cs="Open Sans"/>
                <w:color w:val="20275C"/>
              </w:rPr>
              <w:t>-</w:t>
            </w:r>
            <w:r w:rsidRPr="371063F5" w:rsidR="629EA88E">
              <w:rPr>
                <w:rFonts w:ascii="Open Sans" w:hAnsi="Open Sans" w:eastAsia="Open Sans" w:cs="Open Sans"/>
                <w:color w:val="20275C"/>
              </w:rPr>
              <w:t xml:space="preserve"> the outcomes for pupils measured?</w:t>
            </w:r>
          </w:p>
          <w:p w:rsidR="1E21AB0E" w:rsidP="371063F5" w:rsidRDefault="4764884A" w14:paraId="6CA65B47" w14:textId="78E09D49">
            <w:pPr>
              <w:pStyle w:val="Normal"/>
              <w:ind w:left="0"/>
              <w:rPr>
                <w:rFonts w:ascii="Open Sans" w:hAnsi="Open Sans" w:eastAsia="Open Sans" w:cs="Open Sans"/>
                <w:color w:val="20275C"/>
              </w:rPr>
            </w:pPr>
            <w:r w:rsidRPr="371063F5" w:rsidR="5A6C5982">
              <w:rPr>
                <w:rFonts w:ascii="Open Sans" w:hAnsi="Open Sans" w:eastAsia="Open Sans" w:cs="Open Sans"/>
                <w:color w:val="20275C"/>
              </w:rPr>
              <w:t xml:space="preserve">- </w:t>
            </w:r>
            <w:r w:rsidRPr="371063F5" w:rsidR="629EA88E">
              <w:rPr>
                <w:rFonts w:ascii="Open Sans" w:hAnsi="Open Sans" w:eastAsia="Open Sans" w:cs="Open Sans"/>
                <w:color w:val="20275C"/>
              </w:rPr>
              <w:t xml:space="preserve">unregistered and online provision </w:t>
            </w:r>
            <w:r w:rsidRPr="371063F5" w:rsidR="482857F8">
              <w:rPr>
                <w:rFonts w:ascii="Open Sans" w:hAnsi="Open Sans" w:eastAsia="Open Sans" w:cs="Open Sans"/>
                <w:color w:val="20275C"/>
              </w:rPr>
              <w:t>monitored</w:t>
            </w:r>
            <w:r w:rsidRPr="371063F5" w:rsidR="482857F8">
              <w:rPr>
                <w:rFonts w:ascii="Open Sans" w:hAnsi="Open Sans" w:eastAsia="Open Sans" w:cs="Open Sans"/>
                <w:color w:val="20275C"/>
              </w:rPr>
              <w:t xml:space="preserve">? </w:t>
            </w:r>
          </w:p>
        </w:tc>
        <w:tc>
          <w:tcPr>
            <w:tcW w:w="563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323BA9A6" w14:textId="4490005D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</w:p>
        </w:tc>
      </w:tr>
      <w:tr w:rsidR="3BE05FC8" w:rsidTr="5E53AE07" w14:paraId="5EA505EA" w14:textId="77777777">
        <w:trPr>
          <w:trHeight w:val="465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7B8F9971" w:rsidP="08A13B0D" w:rsidRDefault="7B8F9971" w14:paraId="7DF10625" w14:textId="33AD6F87">
            <w:pPr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  <w:r w:rsidRPr="08A13B0D" w:rsidR="7B8F9971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Level of LA involvement in the AP system</w:t>
            </w:r>
          </w:p>
          <w:p w:rsidR="3BE05FC8" w:rsidP="3BE05FC8" w:rsidRDefault="3BE05FC8" w14:paraId="0677724C" w14:textId="42AA1CFC">
            <w:pPr>
              <w:rPr>
                <w:rFonts w:ascii="Open Sans" w:hAnsi="Open Sans" w:eastAsia="Open Sans" w:cs="Open Sans"/>
                <w:b w:val="0"/>
                <w:bCs w:val="0"/>
                <w:color w:val="20275C"/>
              </w:rPr>
            </w:pPr>
          </w:p>
        </w:tc>
        <w:tc>
          <w:tcPr>
            <w:tcW w:w="3150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0F6A253C" w14:textId="0DF5EA05">
            <w:pPr>
              <w:rPr>
                <w:rFonts w:ascii="Open Sans" w:hAnsi="Open Sans" w:eastAsia="Open Sans" w:cs="Open Sans"/>
                <w:color w:val="20275C"/>
              </w:rPr>
            </w:pPr>
            <w:r w:rsidRPr="37F118B3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6.1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37F118B3" w:rsidR="27D39C0D">
              <w:rPr>
                <w:rFonts w:ascii="Open Sans" w:hAnsi="Open Sans" w:eastAsia="Open Sans" w:cs="Open Sans"/>
                <w:color w:val="20275C"/>
              </w:rPr>
              <w:t>LA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strategy and commissioning arrangements</w:t>
            </w:r>
            <w:r w:rsidRPr="37F118B3" w:rsidR="3A5F2F55">
              <w:rPr>
                <w:rFonts w:ascii="Open Sans" w:hAnsi="Open Sans" w:eastAsia="Open Sans" w:cs="Open Sans"/>
                <w:color w:val="20275C"/>
              </w:rPr>
              <w:t>.</w:t>
            </w:r>
          </w:p>
          <w:p w:rsidR="08A13B0D" w:rsidRDefault="08A13B0D" w14:paraId="77454B5E" w14:textId="201ACBBC">
            <w:r w:rsidRPr="37F118B3" w:rsidR="08A13B0D">
              <w:rPr>
                <w:rFonts w:ascii="Open Sans" w:hAnsi="Open Sans" w:eastAsia="Open Sans" w:cs="Open Sans"/>
                <w:b w:val="1"/>
                <w:bCs w:val="1"/>
                <w:color w:val="20275C"/>
              </w:rPr>
              <w:t>6.2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37F118B3" w:rsidR="3DB7D3F2">
              <w:rPr>
                <w:rFonts w:ascii="Open Sans" w:hAnsi="Open Sans" w:eastAsia="Open Sans" w:cs="Open Sans"/>
                <w:color w:val="20275C"/>
              </w:rPr>
              <w:t>The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>needs of t</w:t>
            </w:r>
            <w:r w:rsidRPr="37F118B3" w:rsidR="4E7CDFFD">
              <w:rPr>
                <w:rFonts w:ascii="Open Sans" w:hAnsi="Open Sans" w:eastAsia="Open Sans" w:cs="Open Sans"/>
                <w:color w:val="20275C"/>
              </w:rPr>
              <w:t>hose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in</w:t>
            </w:r>
            <w:r w:rsidRPr="37F118B3" w:rsidR="184BF232">
              <w:rPr>
                <w:rFonts w:ascii="Open Sans" w:hAnsi="Open Sans" w:eastAsia="Open Sans" w:cs="Open Sans"/>
                <w:color w:val="20275C"/>
              </w:rPr>
              <w:t xml:space="preserve"> settings;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how the </w:t>
            </w:r>
            <w:r w:rsidRPr="37F118B3" w:rsidR="05798525">
              <w:rPr>
                <w:rFonts w:ascii="Open Sans" w:hAnsi="Open Sans" w:eastAsia="Open Sans" w:cs="Open Sans"/>
                <w:color w:val="20275C"/>
              </w:rPr>
              <w:t>LA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monitors 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>l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>ikely future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>n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>eed</w:t>
            </w:r>
            <w:r w:rsidRPr="37F118B3" w:rsidR="7472FB0A">
              <w:rPr>
                <w:rFonts w:ascii="Open Sans" w:hAnsi="Open Sans" w:eastAsia="Open Sans" w:cs="Open Sans"/>
                <w:color w:val="20275C"/>
              </w:rPr>
              <w:t xml:space="preserve">, 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>and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 xml:space="preserve"> </w:t>
            </w:r>
            <w:r w:rsidRPr="37F118B3" w:rsidR="08A13B0D">
              <w:rPr>
                <w:rFonts w:ascii="Open Sans" w:hAnsi="Open Sans" w:eastAsia="Open Sans" w:cs="Open Sans"/>
                <w:color w:val="20275C"/>
              </w:rPr>
              <w:t>maintains sufficient provision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B8F9971" w:rsidP="3BE05FC8" w:rsidRDefault="7B8F9971" w14:paraId="7A6EBB3D" w14:textId="3884DF6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7B8F9971">
              <w:rPr>
                <w:rFonts w:ascii="Open Sans" w:hAnsi="Open Sans" w:eastAsia="Open Sans" w:cs="Open Sans"/>
                <w:color w:val="20275C"/>
              </w:rPr>
              <w:t>Does LA have oversight of pupils in AP, including unregistered settings?</w:t>
            </w:r>
          </w:p>
          <w:p w:rsidR="7B8F9971" w:rsidP="3BE05FC8" w:rsidRDefault="7B8F9971" w14:paraId="613B3E64" w14:textId="772D498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79281248">
              <w:rPr>
                <w:rFonts w:ascii="Open Sans" w:hAnsi="Open Sans" w:eastAsia="Open Sans" w:cs="Open Sans"/>
                <w:color w:val="20275C"/>
              </w:rPr>
              <w:t>What is the role of the LA in QA?</w:t>
            </w:r>
          </w:p>
          <w:p w:rsidR="79281248" w:rsidP="23762FD4" w:rsidRDefault="79281248" w14:paraId="5B2BD611" w14:textId="4F2EA0F2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Open Sans" w:hAnsi="Open Sans" w:eastAsia="Open Sans" w:cs="Open Sans"/>
                <w:color w:val="20275C"/>
              </w:rPr>
            </w:pPr>
            <w:r w:rsidRPr="23762FD4" w:rsidR="79281248">
              <w:rPr>
                <w:rFonts w:ascii="Open Sans" w:hAnsi="Open Sans" w:eastAsia="Open Sans" w:cs="Open Sans"/>
                <w:color w:val="20275C"/>
              </w:rPr>
              <w:t xml:space="preserve">What is the role of the LA in market management? </w:t>
            </w:r>
          </w:p>
          <w:p w:rsidR="7B8F9971" w:rsidP="3BE05FC8" w:rsidRDefault="7B8F9971" w14:paraId="2CC64C09" w14:textId="1C15DFEE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eastAsia="Open Sans" w:cs="Open Sans"/>
                <w:color w:val="20275C"/>
              </w:rPr>
            </w:pPr>
            <w:r w:rsidRPr="23762FD4" w:rsidR="79281248">
              <w:rPr>
                <w:rFonts w:ascii="Open Sans" w:hAnsi="Open Sans" w:eastAsia="Open Sans" w:cs="Open Sans"/>
                <w:color w:val="20275C"/>
              </w:rPr>
              <w:t>How does LA forecast future need?</w:t>
            </w:r>
          </w:p>
          <w:p w:rsidR="7B8F9971" w:rsidP="23762FD4" w:rsidRDefault="7B8F9971" w14:paraId="43D154FD" w14:textId="553F7A65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Open Sans" w:hAnsi="Open Sans" w:eastAsia="Open Sans" w:cs="Open Sans"/>
                <w:color w:val="20275C"/>
              </w:rPr>
            </w:pPr>
            <w:r w:rsidRPr="23762FD4" w:rsidR="79281248">
              <w:rPr>
                <w:rFonts w:ascii="Open Sans" w:hAnsi="Open Sans" w:eastAsia="Open Sans" w:cs="Open Sans"/>
                <w:color w:val="20275C"/>
              </w:rPr>
              <w:t xml:space="preserve">How do the LA and school differentiate their roles in the commissioning </w:t>
            </w:r>
            <w:r w:rsidRPr="23762FD4" w:rsidR="79281248">
              <w:rPr>
                <w:rFonts w:ascii="Open Sans" w:hAnsi="Open Sans" w:eastAsia="Open Sans" w:cs="Open Sans"/>
                <w:color w:val="20275C"/>
              </w:rPr>
              <w:t>of</w:t>
            </w:r>
            <w:r w:rsidRPr="23762FD4" w:rsidR="79281248">
              <w:rPr>
                <w:rFonts w:ascii="Open Sans" w:hAnsi="Open Sans" w:eastAsia="Open Sans" w:cs="Open Sans"/>
                <w:color w:val="20275C"/>
              </w:rPr>
              <w:t xml:space="preserve"> AP? </w:t>
            </w:r>
          </w:p>
        </w:tc>
        <w:tc>
          <w:tcPr>
            <w:tcW w:w="563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08A13B0D" w:rsidP="08A13B0D" w:rsidRDefault="08A13B0D" w14:paraId="5498CE39" w14:textId="5CA60209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color w:val="20275C"/>
              </w:rPr>
            </w:pPr>
          </w:p>
        </w:tc>
      </w:tr>
    </w:tbl>
    <w:p w:rsidR="1E21AB0E" w:rsidP="3BE05FC8" w:rsidRDefault="1E21AB0E" w14:paraId="4F70E3D2" w14:textId="09D027FB">
      <w:pPr>
        <w:spacing w:line="257" w:lineRule="auto"/>
        <w:rPr>
          <w:rFonts w:ascii="Open Sans" w:hAnsi="Open Sans" w:eastAsia="Open Sans" w:cs="Open Sans"/>
          <w:color w:val="20275C"/>
        </w:rPr>
      </w:pPr>
    </w:p>
    <w:sectPr w:rsidR="1E21AB0E" w:rsidSect="000C7C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30B9" w:rsidP="00A35009" w:rsidRDefault="008030B9" w14:paraId="58870227" w14:textId="77777777">
      <w:pPr>
        <w:spacing w:after="0" w:line="240" w:lineRule="auto"/>
      </w:pPr>
      <w:r>
        <w:separator/>
      </w:r>
    </w:p>
  </w:endnote>
  <w:endnote w:type="continuationSeparator" w:id="0">
    <w:p w:rsidR="008030B9" w:rsidP="00A35009" w:rsidRDefault="008030B9" w14:paraId="66679BBF" w14:textId="77777777">
      <w:pPr>
        <w:spacing w:after="0" w:line="240" w:lineRule="auto"/>
      </w:pPr>
      <w:r>
        <w:continuationSeparator/>
      </w:r>
    </w:p>
  </w:endnote>
  <w:endnote w:type="continuationNotice" w:id="1">
    <w:p w:rsidR="008030B9" w:rsidRDefault="008030B9" w14:paraId="2DEF27B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FFD" w:rsidRDefault="00551FFD" w14:paraId="5CBB99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109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4BC" w:rsidRDefault="005314BC" w14:paraId="7CB20B36" w14:textId="4DC344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4BC" w:rsidP="002432C9" w:rsidRDefault="005314BC" w14:paraId="044BA0D1" w14:textId="67A2124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FFD" w:rsidRDefault="00551FFD" w14:paraId="7C819DF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30B9" w:rsidP="00A35009" w:rsidRDefault="008030B9" w14:paraId="60806278" w14:textId="77777777">
      <w:pPr>
        <w:spacing w:after="0" w:line="240" w:lineRule="auto"/>
      </w:pPr>
      <w:r>
        <w:separator/>
      </w:r>
    </w:p>
  </w:footnote>
  <w:footnote w:type="continuationSeparator" w:id="0">
    <w:p w:rsidR="008030B9" w:rsidP="00A35009" w:rsidRDefault="008030B9" w14:paraId="36ADC91F" w14:textId="77777777">
      <w:pPr>
        <w:spacing w:after="0" w:line="240" w:lineRule="auto"/>
      </w:pPr>
      <w:r>
        <w:continuationSeparator/>
      </w:r>
    </w:p>
  </w:footnote>
  <w:footnote w:type="continuationNotice" w:id="1">
    <w:p w:rsidR="008030B9" w:rsidRDefault="008030B9" w14:paraId="3D1D7F9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FFD" w:rsidRDefault="00551FFD" w14:paraId="218CC0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C35CC" w:rsidR="005314BC" w:rsidP="738D64B7" w:rsidRDefault="006C35CC" w14:paraId="3DD1E29F" w14:textId="73C8B1BF">
    <w:pPr>
      <w:pStyle w:val="Normal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0F1F11" wp14:editId="139580F8">
          <wp:simplePos x="0" y="0"/>
          <wp:positionH relativeFrom="margin">
            <wp:align>right</wp:align>
          </wp:positionH>
          <wp:positionV relativeFrom="paragraph">
            <wp:posOffset>-701065</wp:posOffset>
          </wp:positionV>
          <wp:extent cx="1962000" cy="68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FFD" w:rsidRDefault="00551FFD" w14:paraId="05D9A0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3E9C"/>
    <w:multiLevelType w:val="hybridMultilevel"/>
    <w:tmpl w:val="F67CBD50"/>
    <w:lvl w:ilvl="0" w:tplc="288A8A7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20E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46D6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740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70B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7A7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2A51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FA3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4EE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58047B"/>
    <w:multiLevelType w:val="hybridMultilevel"/>
    <w:tmpl w:val="9A121EB0"/>
    <w:lvl w:ilvl="0" w:tplc="B99ABD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7BE1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20C2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622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A27D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56C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05A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6CA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C29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908205"/>
    <w:multiLevelType w:val="hybridMultilevel"/>
    <w:tmpl w:val="50309524"/>
    <w:lvl w:ilvl="0" w:tplc="EEB8A3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B0DA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5A2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8A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F641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8E7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A8C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4EC6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0C9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EA58CC"/>
    <w:multiLevelType w:val="hybridMultilevel"/>
    <w:tmpl w:val="BB5C2B0A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6DAF2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048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AAB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063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CB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2D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C649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C69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DFC9C5"/>
    <w:multiLevelType w:val="hybridMultilevel"/>
    <w:tmpl w:val="9168D3EE"/>
    <w:lvl w:ilvl="0" w:tplc="ED7E79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11E0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C421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A9D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B6B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767B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B499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50D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822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DFB164"/>
    <w:multiLevelType w:val="hybridMultilevel"/>
    <w:tmpl w:val="E68E8190"/>
    <w:lvl w:ilvl="0" w:tplc="D14252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4C76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4A9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C016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8C4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848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2F0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FC88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3C4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2D52A3"/>
    <w:multiLevelType w:val="hybridMultilevel"/>
    <w:tmpl w:val="31447416"/>
    <w:lvl w:ilvl="0" w:tplc="EA321D2C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1B7BCB"/>
    <w:multiLevelType w:val="hybridMultilevel"/>
    <w:tmpl w:val="F708AE8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B26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A20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C84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28F4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2E25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CC4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A62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9CD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E8B6DA"/>
    <w:multiLevelType w:val="hybridMultilevel"/>
    <w:tmpl w:val="1B060A86"/>
    <w:lvl w:ilvl="0" w:tplc="3B769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DC9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EC3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EE1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61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1A9D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DAA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6E67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3888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0F0BDE"/>
    <w:multiLevelType w:val="hybridMultilevel"/>
    <w:tmpl w:val="9FECC820"/>
    <w:lvl w:ilvl="0" w:tplc="EEA285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6D864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5EF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0AEB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B62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C061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5209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287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F636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9751100">
    <w:abstractNumId w:val="0"/>
  </w:num>
  <w:num w:numId="2" w16cid:durableId="223181372">
    <w:abstractNumId w:val="8"/>
  </w:num>
  <w:num w:numId="3" w16cid:durableId="1960918737">
    <w:abstractNumId w:val="9"/>
  </w:num>
  <w:num w:numId="4" w16cid:durableId="2003970584">
    <w:abstractNumId w:val="3"/>
  </w:num>
  <w:num w:numId="5" w16cid:durableId="1831868800">
    <w:abstractNumId w:val="7"/>
  </w:num>
  <w:num w:numId="6" w16cid:durableId="42027417">
    <w:abstractNumId w:val="2"/>
  </w:num>
  <w:num w:numId="7" w16cid:durableId="511913478">
    <w:abstractNumId w:val="4"/>
  </w:num>
  <w:num w:numId="8" w16cid:durableId="1733456538">
    <w:abstractNumId w:val="5"/>
  </w:num>
  <w:num w:numId="9" w16cid:durableId="1594705157">
    <w:abstractNumId w:val="1"/>
  </w:num>
  <w:num w:numId="10" w16cid:durableId="15559714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AB"/>
    <w:rsid w:val="00027691"/>
    <w:rsid w:val="00046B30"/>
    <w:rsid w:val="00062FA4"/>
    <w:rsid w:val="000A00B1"/>
    <w:rsid w:val="000C7C65"/>
    <w:rsid w:val="000E03E4"/>
    <w:rsid w:val="000E3481"/>
    <w:rsid w:val="00102FE6"/>
    <w:rsid w:val="00112EDA"/>
    <w:rsid w:val="001343A8"/>
    <w:rsid w:val="00152C13"/>
    <w:rsid w:val="00162E44"/>
    <w:rsid w:val="001639E6"/>
    <w:rsid w:val="00181FFE"/>
    <w:rsid w:val="001A4AFB"/>
    <w:rsid w:val="00207E2A"/>
    <w:rsid w:val="002432C9"/>
    <w:rsid w:val="00271220"/>
    <w:rsid w:val="002C2BA0"/>
    <w:rsid w:val="002F3CEF"/>
    <w:rsid w:val="002F79AF"/>
    <w:rsid w:val="00304D47"/>
    <w:rsid w:val="003422D0"/>
    <w:rsid w:val="0036429F"/>
    <w:rsid w:val="0037052D"/>
    <w:rsid w:val="003B1631"/>
    <w:rsid w:val="003C5C64"/>
    <w:rsid w:val="003F63D2"/>
    <w:rsid w:val="00406D80"/>
    <w:rsid w:val="004540A4"/>
    <w:rsid w:val="004643C6"/>
    <w:rsid w:val="00496A6B"/>
    <w:rsid w:val="004972BB"/>
    <w:rsid w:val="004C31AE"/>
    <w:rsid w:val="004D0810"/>
    <w:rsid w:val="004D773E"/>
    <w:rsid w:val="005314BC"/>
    <w:rsid w:val="00543EF1"/>
    <w:rsid w:val="00551FFD"/>
    <w:rsid w:val="00556AA1"/>
    <w:rsid w:val="00563CC7"/>
    <w:rsid w:val="00587027"/>
    <w:rsid w:val="005D24C9"/>
    <w:rsid w:val="005F3AB4"/>
    <w:rsid w:val="006147CE"/>
    <w:rsid w:val="00633876"/>
    <w:rsid w:val="00664AA3"/>
    <w:rsid w:val="00675516"/>
    <w:rsid w:val="0067641D"/>
    <w:rsid w:val="00696A5C"/>
    <w:rsid w:val="00696D00"/>
    <w:rsid w:val="006B3ECD"/>
    <w:rsid w:val="006C35CC"/>
    <w:rsid w:val="007029FD"/>
    <w:rsid w:val="00721371"/>
    <w:rsid w:val="00753CDC"/>
    <w:rsid w:val="00775DF1"/>
    <w:rsid w:val="00776440"/>
    <w:rsid w:val="007D4CAE"/>
    <w:rsid w:val="007E08EA"/>
    <w:rsid w:val="007F207C"/>
    <w:rsid w:val="00801E00"/>
    <w:rsid w:val="008030B9"/>
    <w:rsid w:val="00815C1F"/>
    <w:rsid w:val="00835FBA"/>
    <w:rsid w:val="0084235D"/>
    <w:rsid w:val="00857A3C"/>
    <w:rsid w:val="0089603B"/>
    <w:rsid w:val="008A508B"/>
    <w:rsid w:val="008F675E"/>
    <w:rsid w:val="00932625"/>
    <w:rsid w:val="00932924"/>
    <w:rsid w:val="00962928"/>
    <w:rsid w:val="00962928"/>
    <w:rsid w:val="00966E23"/>
    <w:rsid w:val="00975E00"/>
    <w:rsid w:val="00997586"/>
    <w:rsid w:val="009F3CF4"/>
    <w:rsid w:val="009F79E2"/>
    <w:rsid w:val="00A35009"/>
    <w:rsid w:val="00A474A7"/>
    <w:rsid w:val="00A80FCA"/>
    <w:rsid w:val="00A865F3"/>
    <w:rsid w:val="00AB621E"/>
    <w:rsid w:val="00AE4B53"/>
    <w:rsid w:val="00B117EA"/>
    <w:rsid w:val="00B330DF"/>
    <w:rsid w:val="00B617FB"/>
    <w:rsid w:val="00B857E1"/>
    <w:rsid w:val="00B97255"/>
    <w:rsid w:val="00BB6181"/>
    <w:rsid w:val="00BE38E2"/>
    <w:rsid w:val="00BE5633"/>
    <w:rsid w:val="00C701F9"/>
    <w:rsid w:val="00C74A04"/>
    <w:rsid w:val="00CE1434"/>
    <w:rsid w:val="00D654E8"/>
    <w:rsid w:val="00D76ABC"/>
    <w:rsid w:val="00DD7A6E"/>
    <w:rsid w:val="00E02B1D"/>
    <w:rsid w:val="00E314CE"/>
    <w:rsid w:val="00E607E4"/>
    <w:rsid w:val="00E828AB"/>
    <w:rsid w:val="00E9605A"/>
    <w:rsid w:val="00EB205F"/>
    <w:rsid w:val="00EB416A"/>
    <w:rsid w:val="00EF0F50"/>
    <w:rsid w:val="00EF12B3"/>
    <w:rsid w:val="00F01337"/>
    <w:rsid w:val="00F2448D"/>
    <w:rsid w:val="00F24901"/>
    <w:rsid w:val="00F76EEA"/>
    <w:rsid w:val="00F978FE"/>
    <w:rsid w:val="00FD78F7"/>
    <w:rsid w:val="014AB320"/>
    <w:rsid w:val="016F2920"/>
    <w:rsid w:val="017CFF5D"/>
    <w:rsid w:val="017E4669"/>
    <w:rsid w:val="0193A3F0"/>
    <w:rsid w:val="01D61E54"/>
    <w:rsid w:val="021197AD"/>
    <w:rsid w:val="0231F989"/>
    <w:rsid w:val="02647086"/>
    <w:rsid w:val="026592C3"/>
    <w:rsid w:val="02B5166E"/>
    <w:rsid w:val="02C34F88"/>
    <w:rsid w:val="02D7BA99"/>
    <w:rsid w:val="034A1B11"/>
    <w:rsid w:val="03B4A970"/>
    <w:rsid w:val="03C38828"/>
    <w:rsid w:val="041191E9"/>
    <w:rsid w:val="047CA398"/>
    <w:rsid w:val="04DB7B9E"/>
    <w:rsid w:val="04E5EB72"/>
    <w:rsid w:val="04F05567"/>
    <w:rsid w:val="057518F6"/>
    <w:rsid w:val="05798525"/>
    <w:rsid w:val="05A11507"/>
    <w:rsid w:val="05A6EE6C"/>
    <w:rsid w:val="067C75BA"/>
    <w:rsid w:val="06893A48"/>
    <w:rsid w:val="07014DF1"/>
    <w:rsid w:val="07DE6AA4"/>
    <w:rsid w:val="07F87D82"/>
    <w:rsid w:val="08A13B0D"/>
    <w:rsid w:val="08A5B3CA"/>
    <w:rsid w:val="08DA742C"/>
    <w:rsid w:val="08F7F4F4"/>
    <w:rsid w:val="092F0ECF"/>
    <w:rsid w:val="097A3B05"/>
    <w:rsid w:val="09863DCF"/>
    <w:rsid w:val="09B7838E"/>
    <w:rsid w:val="09FB80FE"/>
    <w:rsid w:val="0B1F45CF"/>
    <w:rsid w:val="0B4036E4"/>
    <w:rsid w:val="0C561491"/>
    <w:rsid w:val="0C6DB92B"/>
    <w:rsid w:val="0CB23BA8"/>
    <w:rsid w:val="0D0FE5DD"/>
    <w:rsid w:val="0D31B5C3"/>
    <w:rsid w:val="0D340203"/>
    <w:rsid w:val="0D7E2796"/>
    <w:rsid w:val="0DE2D2A7"/>
    <w:rsid w:val="0E0B1648"/>
    <w:rsid w:val="0E8C9AE7"/>
    <w:rsid w:val="0E9FE0C4"/>
    <w:rsid w:val="0F2402A6"/>
    <w:rsid w:val="0F55BE38"/>
    <w:rsid w:val="0F82EE98"/>
    <w:rsid w:val="0F896951"/>
    <w:rsid w:val="0F965F09"/>
    <w:rsid w:val="1015E918"/>
    <w:rsid w:val="10171136"/>
    <w:rsid w:val="104E1D19"/>
    <w:rsid w:val="1076DAEB"/>
    <w:rsid w:val="1125798D"/>
    <w:rsid w:val="11322F6A"/>
    <w:rsid w:val="118D2DAA"/>
    <w:rsid w:val="11DE1E16"/>
    <w:rsid w:val="12426F34"/>
    <w:rsid w:val="124914B1"/>
    <w:rsid w:val="1327E05A"/>
    <w:rsid w:val="133BEABA"/>
    <w:rsid w:val="135B0025"/>
    <w:rsid w:val="137AFD6E"/>
    <w:rsid w:val="138B294E"/>
    <w:rsid w:val="13C0FF36"/>
    <w:rsid w:val="1460CB5F"/>
    <w:rsid w:val="14A57B56"/>
    <w:rsid w:val="15C4FFBC"/>
    <w:rsid w:val="161ABCA2"/>
    <w:rsid w:val="163C2814"/>
    <w:rsid w:val="167DA79A"/>
    <w:rsid w:val="172C7B9F"/>
    <w:rsid w:val="17388F90"/>
    <w:rsid w:val="1755BB69"/>
    <w:rsid w:val="17AE73AB"/>
    <w:rsid w:val="17F263D8"/>
    <w:rsid w:val="182D2ED1"/>
    <w:rsid w:val="184BF232"/>
    <w:rsid w:val="1868B995"/>
    <w:rsid w:val="18BCA723"/>
    <w:rsid w:val="18FCA07E"/>
    <w:rsid w:val="1908E6DE"/>
    <w:rsid w:val="19437308"/>
    <w:rsid w:val="1A0E3EE6"/>
    <w:rsid w:val="1A6BB588"/>
    <w:rsid w:val="1A9BDE6B"/>
    <w:rsid w:val="1B270DE0"/>
    <w:rsid w:val="1B64A22F"/>
    <w:rsid w:val="1B713C7A"/>
    <w:rsid w:val="1BE22D59"/>
    <w:rsid w:val="1C2C9123"/>
    <w:rsid w:val="1C8BD54D"/>
    <w:rsid w:val="1DA61D47"/>
    <w:rsid w:val="1DB95119"/>
    <w:rsid w:val="1E21AB0E"/>
    <w:rsid w:val="1E4254CE"/>
    <w:rsid w:val="1E446B5F"/>
    <w:rsid w:val="1E55B3D9"/>
    <w:rsid w:val="1E656A90"/>
    <w:rsid w:val="1F100242"/>
    <w:rsid w:val="1F6147A5"/>
    <w:rsid w:val="1F7D8C18"/>
    <w:rsid w:val="1F80DFB0"/>
    <w:rsid w:val="1FA8E7A9"/>
    <w:rsid w:val="1FB213CD"/>
    <w:rsid w:val="1FE4E669"/>
    <w:rsid w:val="1FE63180"/>
    <w:rsid w:val="20013AF1"/>
    <w:rsid w:val="20013AF1"/>
    <w:rsid w:val="20078DD9"/>
    <w:rsid w:val="208F0EB3"/>
    <w:rsid w:val="20F4DE57"/>
    <w:rsid w:val="21195C79"/>
    <w:rsid w:val="2123C66E"/>
    <w:rsid w:val="216387B6"/>
    <w:rsid w:val="217043ED"/>
    <w:rsid w:val="21A35E3A"/>
    <w:rsid w:val="21F4FC69"/>
    <w:rsid w:val="22311404"/>
    <w:rsid w:val="228F177D"/>
    <w:rsid w:val="22AEBEE6"/>
    <w:rsid w:val="235AB7FA"/>
    <w:rsid w:val="23762FD4"/>
    <w:rsid w:val="23765FFF"/>
    <w:rsid w:val="23E73215"/>
    <w:rsid w:val="23F8263A"/>
    <w:rsid w:val="24C1D69F"/>
    <w:rsid w:val="24FC8469"/>
    <w:rsid w:val="2519EDBB"/>
    <w:rsid w:val="25610827"/>
    <w:rsid w:val="25D4FD66"/>
    <w:rsid w:val="25FA9C94"/>
    <w:rsid w:val="260F7E0D"/>
    <w:rsid w:val="265F1FAD"/>
    <w:rsid w:val="266949A5"/>
    <w:rsid w:val="26B60620"/>
    <w:rsid w:val="272426B8"/>
    <w:rsid w:val="27497C6D"/>
    <w:rsid w:val="2754BBFD"/>
    <w:rsid w:val="276C7B6A"/>
    <w:rsid w:val="27B85245"/>
    <w:rsid w:val="27D39C0D"/>
    <w:rsid w:val="27FE5F9C"/>
    <w:rsid w:val="2838794E"/>
    <w:rsid w:val="285529A9"/>
    <w:rsid w:val="28A9658F"/>
    <w:rsid w:val="28CFC7A1"/>
    <w:rsid w:val="29CCC6CF"/>
    <w:rsid w:val="2A1E9431"/>
    <w:rsid w:val="2A4535F0"/>
    <w:rsid w:val="2A89D1AA"/>
    <w:rsid w:val="2AA8425D"/>
    <w:rsid w:val="2AB080EE"/>
    <w:rsid w:val="2ACE5727"/>
    <w:rsid w:val="2B6F0B94"/>
    <w:rsid w:val="2C008047"/>
    <w:rsid w:val="2C2D6EC9"/>
    <w:rsid w:val="2CC0D739"/>
    <w:rsid w:val="2CCBD882"/>
    <w:rsid w:val="2CED63EC"/>
    <w:rsid w:val="2D438386"/>
    <w:rsid w:val="2D7CD6B2"/>
    <w:rsid w:val="2D9ECE37"/>
    <w:rsid w:val="2DC5CD62"/>
    <w:rsid w:val="2DDEFF97"/>
    <w:rsid w:val="2E071A26"/>
    <w:rsid w:val="2E8EFA8B"/>
    <w:rsid w:val="2EBA81A5"/>
    <w:rsid w:val="2F18A713"/>
    <w:rsid w:val="2F5B5161"/>
    <w:rsid w:val="2F7DA9A0"/>
    <w:rsid w:val="2FA2EA87"/>
    <w:rsid w:val="308349B7"/>
    <w:rsid w:val="30DE71AC"/>
    <w:rsid w:val="30EE8E03"/>
    <w:rsid w:val="30F84C39"/>
    <w:rsid w:val="310544E3"/>
    <w:rsid w:val="3169DD55"/>
    <w:rsid w:val="326CB575"/>
    <w:rsid w:val="32A33B7B"/>
    <w:rsid w:val="32EFFC9B"/>
    <w:rsid w:val="3324B8D8"/>
    <w:rsid w:val="33C10403"/>
    <w:rsid w:val="33CB44D9"/>
    <w:rsid w:val="356FC5DF"/>
    <w:rsid w:val="360C0425"/>
    <w:rsid w:val="364C6A0C"/>
    <w:rsid w:val="36651085"/>
    <w:rsid w:val="36CBE1E6"/>
    <w:rsid w:val="36DB722F"/>
    <w:rsid w:val="36E102B1"/>
    <w:rsid w:val="371063F5"/>
    <w:rsid w:val="371FCB28"/>
    <w:rsid w:val="3721C260"/>
    <w:rsid w:val="37656845"/>
    <w:rsid w:val="3776D0C6"/>
    <w:rsid w:val="37F118B3"/>
    <w:rsid w:val="37FB7F57"/>
    <w:rsid w:val="38322AD2"/>
    <w:rsid w:val="384AEA3B"/>
    <w:rsid w:val="38630D52"/>
    <w:rsid w:val="38A30B83"/>
    <w:rsid w:val="38C1263A"/>
    <w:rsid w:val="3972F571"/>
    <w:rsid w:val="39C8AF76"/>
    <w:rsid w:val="39CFA9ED"/>
    <w:rsid w:val="3A23E49B"/>
    <w:rsid w:val="3A5F2F55"/>
    <w:rsid w:val="3BE05FC8"/>
    <w:rsid w:val="3C9FB5D2"/>
    <w:rsid w:val="3CCD1F17"/>
    <w:rsid w:val="3D401E8B"/>
    <w:rsid w:val="3D4E1EE5"/>
    <w:rsid w:val="3DB7D3F2"/>
    <w:rsid w:val="3E03DEBD"/>
    <w:rsid w:val="3ECC7B4E"/>
    <w:rsid w:val="3F3F9CBE"/>
    <w:rsid w:val="3F72E53A"/>
    <w:rsid w:val="404C0FC1"/>
    <w:rsid w:val="40D953E2"/>
    <w:rsid w:val="4186B9B3"/>
    <w:rsid w:val="41E8498C"/>
    <w:rsid w:val="41EC7105"/>
    <w:rsid w:val="42041C10"/>
    <w:rsid w:val="422F6237"/>
    <w:rsid w:val="4272FBC1"/>
    <w:rsid w:val="42758C4A"/>
    <w:rsid w:val="4292B2A5"/>
    <w:rsid w:val="44360EF0"/>
    <w:rsid w:val="44AF5F62"/>
    <w:rsid w:val="44F4FBB7"/>
    <w:rsid w:val="4535427C"/>
    <w:rsid w:val="456FDA4C"/>
    <w:rsid w:val="4575AD1C"/>
    <w:rsid w:val="45CA5367"/>
    <w:rsid w:val="45CA5367"/>
    <w:rsid w:val="4620CFE5"/>
    <w:rsid w:val="4707CE3C"/>
    <w:rsid w:val="470CAD14"/>
    <w:rsid w:val="4764884A"/>
    <w:rsid w:val="47757D6C"/>
    <w:rsid w:val="482857F8"/>
    <w:rsid w:val="4833C612"/>
    <w:rsid w:val="485C68BF"/>
    <w:rsid w:val="486FFFD1"/>
    <w:rsid w:val="48CB8BB9"/>
    <w:rsid w:val="48D75D04"/>
    <w:rsid w:val="48E172EA"/>
    <w:rsid w:val="48F11EB8"/>
    <w:rsid w:val="48F36E5D"/>
    <w:rsid w:val="48FA9EBB"/>
    <w:rsid w:val="49269B31"/>
    <w:rsid w:val="4944FFF5"/>
    <w:rsid w:val="497E3887"/>
    <w:rsid w:val="499FA3BD"/>
    <w:rsid w:val="4A3F37F1"/>
    <w:rsid w:val="4A7C425A"/>
    <w:rsid w:val="4B129E5C"/>
    <w:rsid w:val="4B7AA666"/>
    <w:rsid w:val="4B8EC268"/>
    <w:rsid w:val="4BA9153C"/>
    <w:rsid w:val="4C3892F7"/>
    <w:rsid w:val="4C3994EB"/>
    <w:rsid w:val="4C3994EB"/>
    <w:rsid w:val="4C47E4B0"/>
    <w:rsid w:val="4C853445"/>
    <w:rsid w:val="4C937ED9"/>
    <w:rsid w:val="4CD5D92D"/>
    <w:rsid w:val="4D2BBD40"/>
    <w:rsid w:val="4D2F5C7D"/>
    <w:rsid w:val="4D368CDB"/>
    <w:rsid w:val="4DB20263"/>
    <w:rsid w:val="4DDA8DBD"/>
    <w:rsid w:val="4E5D26AB"/>
    <w:rsid w:val="4E735AC9"/>
    <w:rsid w:val="4E7CDFFD"/>
    <w:rsid w:val="4EA57191"/>
    <w:rsid w:val="4EA7CF0A"/>
    <w:rsid w:val="4ED42CA1"/>
    <w:rsid w:val="4ED8A38F"/>
    <w:rsid w:val="4EFC9CAD"/>
    <w:rsid w:val="4F0EEFFA"/>
    <w:rsid w:val="4F1C05A4"/>
    <w:rsid w:val="4F2B2691"/>
    <w:rsid w:val="4F403760"/>
    <w:rsid w:val="500230BC"/>
    <w:rsid w:val="500660E0"/>
    <w:rsid w:val="5090A454"/>
    <w:rsid w:val="50979EC3"/>
    <w:rsid w:val="50A04CC0"/>
    <w:rsid w:val="50F4C44B"/>
    <w:rsid w:val="510D060E"/>
    <w:rsid w:val="51473928"/>
    <w:rsid w:val="51B3C3DC"/>
    <w:rsid w:val="51EFF0BB"/>
    <w:rsid w:val="52A098D5"/>
    <w:rsid w:val="532996D7"/>
    <w:rsid w:val="54050AC7"/>
    <w:rsid w:val="542E26DC"/>
    <w:rsid w:val="545EC9C3"/>
    <w:rsid w:val="54DFA55D"/>
    <w:rsid w:val="55374522"/>
    <w:rsid w:val="55641577"/>
    <w:rsid w:val="557776FB"/>
    <w:rsid w:val="559B8389"/>
    <w:rsid w:val="560A8105"/>
    <w:rsid w:val="562C7B32"/>
    <w:rsid w:val="564D9B7F"/>
    <w:rsid w:val="56505975"/>
    <w:rsid w:val="56AC9BA6"/>
    <w:rsid w:val="56E23EBE"/>
    <w:rsid w:val="57171AE6"/>
    <w:rsid w:val="57902921"/>
    <w:rsid w:val="579D2331"/>
    <w:rsid w:val="57A0317C"/>
    <w:rsid w:val="57DB857C"/>
    <w:rsid w:val="580A1B54"/>
    <w:rsid w:val="58725513"/>
    <w:rsid w:val="59200579"/>
    <w:rsid w:val="59507DBE"/>
    <w:rsid w:val="5968F50C"/>
    <w:rsid w:val="59A7625C"/>
    <w:rsid w:val="59B31680"/>
    <w:rsid w:val="5A675795"/>
    <w:rsid w:val="5A68FC4B"/>
    <w:rsid w:val="5A6C5982"/>
    <w:rsid w:val="5B7BA397"/>
    <w:rsid w:val="5BCC09DC"/>
    <w:rsid w:val="5BDCAEFD"/>
    <w:rsid w:val="5C17FA49"/>
    <w:rsid w:val="5C2523F8"/>
    <w:rsid w:val="5C54FB9B"/>
    <w:rsid w:val="5C57A63B"/>
    <w:rsid w:val="5CEAB742"/>
    <w:rsid w:val="5D289805"/>
    <w:rsid w:val="5D67DA3D"/>
    <w:rsid w:val="5D8D876B"/>
    <w:rsid w:val="5DA5AF37"/>
    <w:rsid w:val="5E1F9A7D"/>
    <w:rsid w:val="5E347986"/>
    <w:rsid w:val="5E53AE07"/>
    <w:rsid w:val="5E6017CE"/>
    <w:rsid w:val="5EBECBAF"/>
    <w:rsid w:val="5F03AA9E"/>
    <w:rsid w:val="5F0F1886"/>
    <w:rsid w:val="5FB2910D"/>
    <w:rsid w:val="5FB3EE05"/>
    <w:rsid w:val="5FDA04C1"/>
    <w:rsid w:val="600D3BEF"/>
    <w:rsid w:val="60225804"/>
    <w:rsid w:val="60375CE8"/>
    <w:rsid w:val="605A9C10"/>
    <w:rsid w:val="609C5DB6"/>
    <w:rsid w:val="609D25B8"/>
    <w:rsid w:val="61BE2865"/>
    <w:rsid w:val="6215C220"/>
    <w:rsid w:val="6257B0A5"/>
    <w:rsid w:val="62899B82"/>
    <w:rsid w:val="629EA88E"/>
    <w:rsid w:val="62C6E7BF"/>
    <w:rsid w:val="62EEC24C"/>
    <w:rsid w:val="62FDED84"/>
    <w:rsid w:val="6359F8C6"/>
    <w:rsid w:val="637C6AE0"/>
    <w:rsid w:val="639D8AEC"/>
    <w:rsid w:val="63E65666"/>
    <w:rsid w:val="63FA10A7"/>
    <w:rsid w:val="646A4CC5"/>
    <w:rsid w:val="646B5A39"/>
    <w:rsid w:val="64D0697E"/>
    <w:rsid w:val="64EA23C8"/>
    <w:rsid w:val="64F5C927"/>
    <w:rsid w:val="65617F75"/>
    <w:rsid w:val="65D4E807"/>
    <w:rsid w:val="65FFDDA2"/>
    <w:rsid w:val="661857C2"/>
    <w:rsid w:val="661D6273"/>
    <w:rsid w:val="662249FE"/>
    <w:rsid w:val="667A8B57"/>
    <w:rsid w:val="66919988"/>
    <w:rsid w:val="6692246C"/>
    <w:rsid w:val="66CDEE56"/>
    <w:rsid w:val="66EFA0D4"/>
    <w:rsid w:val="6739A6F6"/>
    <w:rsid w:val="679C72C0"/>
    <w:rsid w:val="67F3989E"/>
    <w:rsid w:val="68BC3A12"/>
    <w:rsid w:val="6909F626"/>
    <w:rsid w:val="69A3B073"/>
    <w:rsid w:val="69A82C22"/>
    <w:rsid w:val="69EFC4AB"/>
    <w:rsid w:val="6A81F04C"/>
    <w:rsid w:val="6A8E3A22"/>
    <w:rsid w:val="6AB5D87E"/>
    <w:rsid w:val="6B650AAB"/>
    <w:rsid w:val="6B6CF831"/>
    <w:rsid w:val="6B8E99F8"/>
    <w:rsid w:val="6C43B189"/>
    <w:rsid w:val="6D08C892"/>
    <w:rsid w:val="6D459F86"/>
    <w:rsid w:val="6D5D88E0"/>
    <w:rsid w:val="6D9C9EBD"/>
    <w:rsid w:val="6E1193E0"/>
    <w:rsid w:val="6E21AB82"/>
    <w:rsid w:val="6E46EE87"/>
    <w:rsid w:val="6E766160"/>
    <w:rsid w:val="6E83613E"/>
    <w:rsid w:val="6E9CAB6D"/>
    <w:rsid w:val="6EC11092"/>
    <w:rsid w:val="6EDC4776"/>
    <w:rsid w:val="6F21A186"/>
    <w:rsid w:val="6F326E03"/>
    <w:rsid w:val="6FD0F8B1"/>
    <w:rsid w:val="70406954"/>
    <w:rsid w:val="70D681DB"/>
    <w:rsid w:val="711E5744"/>
    <w:rsid w:val="7169F8A3"/>
    <w:rsid w:val="7171033B"/>
    <w:rsid w:val="71B33750"/>
    <w:rsid w:val="725929DF"/>
    <w:rsid w:val="726ABF97"/>
    <w:rsid w:val="726C03E0"/>
    <w:rsid w:val="729C6959"/>
    <w:rsid w:val="729FD7CC"/>
    <w:rsid w:val="72BD741C"/>
    <w:rsid w:val="73180274"/>
    <w:rsid w:val="7327BE35"/>
    <w:rsid w:val="735EE1B9"/>
    <w:rsid w:val="73780A16"/>
    <w:rsid w:val="738D64B7"/>
    <w:rsid w:val="73D2C5D1"/>
    <w:rsid w:val="73F4FA40"/>
    <w:rsid w:val="7472FB0A"/>
    <w:rsid w:val="747A461A"/>
    <w:rsid w:val="75160C15"/>
    <w:rsid w:val="7684C065"/>
    <w:rsid w:val="76944F4B"/>
    <w:rsid w:val="76C8045D"/>
    <w:rsid w:val="76EF46E1"/>
    <w:rsid w:val="7707F283"/>
    <w:rsid w:val="7745C35F"/>
    <w:rsid w:val="777AFFC7"/>
    <w:rsid w:val="77847214"/>
    <w:rsid w:val="77B065BF"/>
    <w:rsid w:val="78021DAD"/>
    <w:rsid w:val="780CCFCF"/>
    <w:rsid w:val="782343E3"/>
    <w:rsid w:val="782DE71E"/>
    <w:rsid w:val="7869B35F"/>
    <w:rsid w:val="788B1742"/>
    <w:rsid w:val="78A3E026"/>
    <w:rsid w:val="78C86B63"/>
    <w:rsid w:val="78CC068F"/>
    <w:rsid w:val="790317E7"/>
    <w:rsid w:val="79204275"/>
    <w:rsid w:val="79281248"/>
    <w:rsid w:val="79BE2820"/>
    <w:rsid w:val="79DFCA6F"/>
    <w:rsid w:val="7A0DBF46"/>
    <w:rsid w:val="7A6483C8"/>
    <w:rsid w:val="7AFEBD24"/>
    <w:rsid w:val="7B326003"/>
    <w:rsid w:val="7B5A15C3"/>
    <w:rsid w:val="7B8F9971"/>
    <w:rsid w:val="7C3B7044"/>
    <w:rsid w:val="7CB3B5E2"/>
    <w:rsid w:val="7CB6C973"/>
    <w:rsid w:val="7CD62656"/>
    <w:rsid w:val="7D033258"/>
    <w:rsid w:val="7D7ADC32"/>
    <w:rsid w:val="7D8EA7A4"/>
    <w:rsid w:val="7D9BDC86"/>
    <w:rsid w:val="7DC6F9CA"/>
    <w:rsid w:val="7E12C2D3"/>
    <w:rsid w:val="7E7E7EE8"/>
    <w:rsid w:val="7E947D82"/>
    <w:rsid w:val="7EBABCBD"/>
    <w:rsid w:val="7EE0F80D"/>
    <w:rsid w:val="7F05D771"/>
    <w:rsid w:val="7F3C76B0"/>
    <w:rsid w:val="7F9E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F862B"/>
  <w15:chartTrackingRefBased/>
  <w15:docId w15:val="{027D7EB2-B4AC-405D-BC4B-A71B48DF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496A6B"/>
    <w:rPr>
      <w:b w:val="0"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12EDA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12EDA"/>
    <w:pPr>
      <w:ind w:left="720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5009"/>
  </w:style>
  <w:style w:type="paragraph" w:styleId="Footer">
    <w:name w:val="footer"/>
    <w:basedOn w:val="Normal"/>
    <w:link w:val="FooterChar"/>
    <w:uiPriority w:val="99"/>
    <w:unhideWhenUsed/>
    <w:rsid w:val="00A350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5009"/>
  </w:style>
  <w:style w:type="table" w:styleId="TableGrid">
    <w:name w:val="Table Grid"/>
    <w:basedOn w:val="TableNormal"/>
    <w:uiPriority w:val="39"/>
    <w:rsid w:val="009F3C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96A6B"/>
    <w:rPr>
      <w:rFonts w:ascii="Corbel" w:hAnsi="Corbel" w:eastAsiaTheme="majorEastAsia" w:cstheme="majorBidi"/>
      <w:color w:val="213568"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A6B"/>
    <w:pPr>
      <w:spacing w:before="120" w:after="120" w:line="240" w:lineRule="auto"/>
    </w:pPr>
    <w:rPr>
      <w:rFonts w:ascii="Corbel Light" w:hAnsi="Corbel Light"/>
      <w:color w:val="5E5F5F"/>
    </w:rPr>
  </w:style>
  <w:style w:type="character" w:styleId="SubtitleChar" w:customStyle="1">
    <w:name w:val="Subtitle Char"/>
    <w:basedOn w:val="DefaultParagraphFont"/>
    <w:link w:val="Subtitle"/>
    <w:uiPriority w:val="11"/>
    <w:rsid w:val="00496A6B"/>
    <w:rPr>
      <w:rFonts w:ascii="Corbel Light" w:hAnsi="Corbel Light"/>
      <w:color w:val="5E5F5F"/>
    </w:rPr>
  </w:style>
  <w:style w:type="character" w:styleId="Heading2Char" w:customStyle="1">
    <w:name w:val="Heading 2 Char"/>
    <w:basedOn w:val="DefaultParagraphFont"/>
    <w:link w:val="Heading2"/>
    <w:uiPriority w:val="9"/>
    <w:rsid w:val="00112EDA"/>
    <w:rPr>
      <w:rFonts w:ascii="Corbel" w:hAnsi="Corbel" w:eastAsiaTheme="majorEastAsia" w:cstheme="majorBidi"/>
      <w:color w:val="213568"/>
      <w:spacing w:val="-10"/>
      <w:kern w:val="28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112EDA"/>
    <w:rPr>
      <w:rFonts w:ascii="Corbel" w:hAnsi="Corbel" w:eastAsiaTheme="majorEastAsia" w:cstheme="majorBidi"/>
      <w:color w:val="213568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6A6B"/>
    <w:pPr>
      <w:spacing w:after="0" w:line="240" w:lineRule="auto"/>
      <w:contextualSpacing/>
      <w:outlineLvl w:val="0"/>
    </w:pPr>
    <w:rPr>
      <w:rFonts w:ascii="Corbel" w:hAnsi="Corbel" w:eastAsiaTheme="majorEastAsia" w:cstheme="majorBidi"/>
      <w:b/>
      <w:bCs/>
      <w:color w:val="213568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6A6B"/>
    <w:rPr>
      <w:rFonts w:ascii="Corbel" w:hAnsi="Corbel" w:eastAsiaTheme="majorEastAsia" w:cstheme="majorBidi"/>
      <w:b/>
      <w:bCs/>
      <w:color w:val="213568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4235D"/>
    <w:pPr>
      <w:numPr>
        <w:numId w:val="10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0DF"/>
    <w:pPr>
      <w:keepNext/>
      <w:keepLines/>
      <w:spacing w:before="240" w:line="259" w:lineRule="auto"/>
      <w:contextualSpacing w:val="0"/>
      <w:outlineLvl w:val="9"/>
    </w:pPr>
    <w:rPr>
      <w:rFonts w:asciiTheme="majorHAnsi" w:hAnsiTheme="majorHAnsi"/>
      <w:color w:val="18274D" w:themeColor="accent1" w:themeShade="BF"/>
      <w:spacing w:val="0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30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0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0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30D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3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E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3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39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3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W ADCS">
  <a:themeElements>
    <a:clrScheme name="NW ADC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3568"/>
      </a:accent1>
      <a:accent2>
        <a:srgbClr val="B82363"/>
      </a:accent2>
      <a:accent3>
        <a:srgbClr val="2E83C1"/>
      </a:accent3>
      <a:accent4>
        <a:srgbClr val="5E5F5F"/>
      </a:accent4>
      <a:accent5>
        <a:srgbClr val="C490AA"/>
      </a:accent5>
      <a:accent6>
        <a:srgbClr val="00B0F0"/>
      </a:accent6>
      <a:hlink>
        <a:srgbClr val="0563C1"/>
      </a:hlink>
      <a:folHlink>
        <a:srgbClr val="C490AA"/>
      </a:folHlink>
    </a:clrScheme>
    <a:fontScheme name="NW ADC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W ADCS" id="{E32E114C-8E45-4823-900D-BAB4F037914F}" vid="{C20F0B7E-74FB-4A90-9A82-D7E6FB672C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2A4D7158F3C4E808DA44ADBFAA460" ma:contentTypeVersion="17" ma:contentTypeDescription="Create a new document." ma:contentTypeScope="" ma:versionID="6b98e459b5cc0809d3569fc46e40c29c">
  <xsd:schema xmlns:xsd="http://www.w3.org/2001/XMLSchema" xmlns:xs="http://www.w3.org/2001/XMLSchema" xmlns:p="http://schemas.microsoft.com/office/2006/metadata/properties" xmlns:ns2="043d6bf5-bc38-4048-bee4-f9d523e76956" xmlns:ns3="47ec70bc-4bc4-45ec-8543-b4f1fe6a2bfb" targetNamespace="http://schemas.microsoft.com/office/2006/metadata/properties" ma:root="true" ma:fieldsID="b1d1a74839e09d7e37957ad4ee28ca32" ns2:_="" ns3:_="">
    <xsd:import namespace="043d6bf5-bc38-4048-bee4-f9d523e76956"/>
    <xsd:import namespace="47ec70bc-4bc4-45ec-8543-b4f1fe6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6bf5-bc38-4048-bee4-f9d523e76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70bc-4bc4-45ec-8543-b4f1fe6a2b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59260-3535-41ee-a745-698875ae19da}" ma:internalName="TaxCatchAll" ma:showField="CatchAllData" ma:web="47ec70bc-4bc4-45ec-8543-b4f1fe6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3d6bf5-bc38-4048-bee4-f9d523e76956" xsi:nil="true"/>
    <TaxCatchAll xmlns="47ec70bc-4bc4-45ec-8543-b4f1fe6a2bfb" xsi:nil="true"/>
    <lcf76f155ced4ddcb4097134ff3c332f xmlns="043d6bf5-bc38-4048-bee4-f9d523e76956">
      <Terms xmlns="http://schemas.microsoft.com/office/infopath/2007/PartnerControls"/>
    </lcf76f155ced4ddcb4097134ff3c332f>
    <SharedWithUsers xmlns="47ec70bc-4bc4-45ec-8543-b4f1fe6a2bfb">
      <UserInfo>
        <DisplayName>Paul Bunker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866D2D-20E3-4461-8250-AF378B622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76D02-C33E-4C3F-8DFB-4C9974D9BCCB}"/>
</file>

<file path=customXml/itemProps3.xml><?xml version="1.0" encoding="utf-8"?>
<ds:datastoreItem xmlns:ds="http://schemas.openxmlformats.org/officeDocument/2006/customXml" ds:itemID="{BC65A35B-65F6-4667-83DD-A58282A4A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6B5BF-A101-4532-A45E-CE4E3F997F62}">
  <ds:schemaRefs>
    <ds:schemaRef ds:uri="http://schemas.microsoft.com/office/2006/metadata/properties"/>
    <ds:schemaRef ds:uri="http://schemas.microsoft.com/office/infopath/2007/PartnerControls"/>
    <ds:schemaRef ds:uri="47ec70bc-4bc4-45ec-8543-b4f1fe6a2bfb"/>
    <ds:schemaRef ds:uri="a4140a1a-7ed2-4775-a8da-9b9f6908c7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Chelminiak</dc:creator>
  <cp:keywords/>
  <dc:description/>
  <cp:lastModifiedBy>Jenni Howard</cp:lastModifiedBy>
  <cp:revision>33</cp:revision>
  <dcterms:created xsi:type="dcterms:W3CDTF">2023-10-13T08:30:00Z</dcterms:created>
  <dcterms:modified xsi:type="dcterms:W3CDTF">2024-01-30T17:57:39Z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0x010100EA12A4D7158F3C4E808DA44ADBFAA460</vt:lpwstr>
  </property>
  <property fmtid="{D5CDD505-2E9C-101B-9397-08002B2CF9AE}" pid="3" name="MediaServiceImageTags">
    <vt:lpwstr/>
  </property>
  <property fmtid="{D5CDD505-2E9C-101B-9397-08002B2CF9AE}" pid="4" name="SharedWithUsers">
    <vt:lpwstr>15;#Paul Bunker</vt:lpwstr>
  </property>
</Properties>
</file>