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4BE45A1" w:rsidP="3F742B7D" w:rsidRDefault="04BE45A1" w14:paraId="0FA94519" w14:textId="7831D65A">
      <w:pPr>
        <w:rPr>
          <w:rFonts w:ascii="Open Sans" w:hAnsi="Open Sans" w:eastAsia="Open Sans" w:cs="Open Sans"/>
          <w:b w:val="1"/>
          <w:bCs w:val="1"/>
          <w:noProof w:val="0"/>
          <w:color w:val="0099A0"/>
          <w:sz w:val="32"/>
          <w:szCs w:val="32"/>
          <w:lang w:val="en-GB"/>
        </w:rPr>
      </w:pPr>
      <w:r w:rsidRPr="3F742B7D" w:rsidR="04BE45A1">
        <w:rPr>
          <w:rFonts w:ascii="Open Sans" w:hAnsi="Open Sans" w:eastAsia="Open Sans" w:cs="Open Sans"/>
          <w:b w:val="1"/>
          <w:bCs w:val="1"/>
          <w:noProof w:val="0"/>
          <w:color w:val="0099A0"/>
          <w:sz w:val="32"/>
          <w:szCs w:val="32"/>
          <w:lang w:val="en-GB"/>
        </w:rPr>
        <w:t>A</w:t>
      </w:r>
      <w:r w:rsidRPr="3F742B7D" w:rsidR="372E125B">
        <w:rPr>
          <w:rFonts w:ascii="Open Sans" w:hAnsi="Open Sans" w:eastAsia="Open Sans" w:cs="Open Sans"/>
          <w:b w:val="1"/>
          <w:bCs w:val="1"/>
          <w:noProof w:val="0"/>
          <w:color w:val="0099A0"/>
          <w:sz w:val="32"/>
          <w:szCs w:val="32"/>
          <w:lang w:val="en-GB"/>
        </w:rPr>
        <w:t>rea</w:t>
      </w:r>
      <w:r w:rsidRPr="3F742B7D" w:rsidR="04BE45A1">
        <w:rPr>
          <w:rFonts w:ascii="Open Sans" w:hAnsi="Open Sans" w:eastAsia="Open Sans" w:cs="Open Sans"/>
          <w:b w:val="1"/>
          <w:bCs w:val="1"/>
          <w:noProof w:val="0"/>
          <w:color w:val="0099A0"/>
          <w:sz w:val="32"/>
          <w:szCs w:val="32"/>
          <w:lang w:val="en-GB"/>
        </w:rPr>
        <w:t xml:space="preserve"> SEND – Inspection feedback on Alternative Provision</w:t>
      </w:r>
    </w:p>
    <w:p w:rsidR="00386469" w:rsidRDefault="00386469" w14:paraId="3717F2D2" w14:textId="321314A4">
      <w:r w:rsidR="00386469">
        <w:rPr>
          <w:rFonts w:ascii="Open Sans" w:hAnsi="Open Sans" w:cs="Open Sans"/>
          <w:color w:val="20275C"/>
        </w:rPr>
        <w:t xml:space="preserve">The</w:t>
      </w:r>
      <w:r w:rsidRPr="00386469" w:rsidR="00386469">
        <w:rPr>
          <w:rFonts w:ascii="Open Sans" w:hAnsi="Open Sans" w:cs="Open Sans"/>
          <w:color w:val="20275C"/>
        </w:rPr>
        <w:t xml:space="preserve"> purpose of this document is t</w:t>
      </w:r>
      <w:r w:rsidRPr="00ED2952" w:rsidR="00386469">
        <w:rPr>
          <w:rFonts w:ascii="Open Sans" w:hAnsi="Open Sans" w:eastAsia="Times New Roman" w:cs="Open Sans"/>
          <w:color w:val="20275C"/>
          <w:kern w:val="0"/>
          <w:lang w:eastAsia="en-GB"/>
          <w14:ligatures w14:val="none"/>
        </w:rPr>
        <w:t xml:space="preserve">o </w:t>
      </w:r>
      <w:r w:rsidRPr="00ED2952" w:rsidR="00386469">
        <w:rPr>
          <w:rFonts w:ascii="Open Sans" w:hAnsi="Open Sans" w:eastAsia="Times New Roman" w:cs="Open Sans"/>
          <w:color w:val="20275C"/>
          <w:kern w:val="0"/>
          <w:lang w:eastAsia="en-GB"/>
          <w14:ligatures w14:val="none"/>
        </w:rPr>
        <w:t xml:space="preserve">i</w:t>
      </w:r>
      <w:r w:rsidRPr="00ED2952" w:rsidR="00386469">
        <w:rPr>
          <w:rFonts w:ascii="Open Sans" w:hAnsi="Open Sans" w:eastAsia="Times New Roman" w:cs="Open Sans"/>
          <w:color w:val="20275C"/>
          <w:kern w:val="0"/>
          <w:lang w:eastAsia="en-GB"/>
          <w14:ligatures w14:val="none"/>
        </w:rPr>
        <w:t xml:space="preserve">dentify</w:t>
      </w:r>
      <w:r w:rsidRPr="00ED2952" w:rsidR="00386469">
        <w:rPr>
          <w:rFonts w:ascii="Open Sans" w:hAnsi="Open Sans" w:eastAsia="Times New Roman" w:cs="Open Sans"/>
          <w:color w:val="20275C"/>
          <w:kern w:val="0"/>
          <w:lang w:eastAsia="en-GB"/>
          <w14:ligatures w14:val="none"/>
        </w:rPr>
        <w:t xml:space="preserve"> </w:t>
      </w:r>
      <w:r w:rsidRPr="00ED2952" w:rsidR="00386469">
        <w:rPr>
          <w:rFonts w:ascii="Open Sans" w:hAnsi="Open Sans" w:eastAsia="Times New Roman" w:cs="Open Sans"/>
          <w:color w:val="20275C"/>
          <w:kern w:val="0"/>
          <w:lang w:eastAsia="en-GB"/>
          <w14:ligatures w14:val="none"/>
        </w:rPr>
        <w:t xml:space="preserve">the findings from the Area SEND inspection reports </w:t>
      </w:r>
      <w:r w:rsidRPr="00ED2952" w:rsidR="00386469">
        <w:rPr>
          <w:rFonts w:ascii="Open Sans" w:hAnsi="Open Sans" w:eastAsia="Times New Roman" w:cs="Open Sans"/>
          <w:color w:val="20275C"/>
          <w:kern w:val="0"/>
          <w:lang w:eastAsia="en-GB"/>
          <w14:ligatures w14:val="none"/>
        </w:rPr>
        <w:t xml:space="preserve">r</w:t>
      </w:r>
      <w:r w:rsidRPr="00ED2952" w:rsidR="00386469">
        <w:rPr>
          <w:rFonts w:ascii="Open Sans" w:hAnsi="Open Sans" w:eastAsia="Times New Roman" w:cs="Open Sans"/>
          <w:color w:val="20275C"/>
          <w:kern w:val="0"/>
          <w:lang w:eastAsia="en-GB"/>
          <w14:ligatures w14:val="none"/>
        </w:rPr>
        <w:t xml:space="preserve">egarding</w:t>
      </w:r>
      <w:r w:rsidRPr="00ED2952" w:rsidR="00386469">
        <w:rPr>
          <w:rFonts w:ascii="Open Sans" w:hAnsi="Open Sans" w:eastAsia="Times New Roman" w:cs="Open Sans"/>
          <w:color w:val="20275C"/>
          <w:kern w:val="0"/>
          <w:lang w:eastAsia="en-GB"/>
          <w14:ligatures w14:val="none"/>
        </w:rPr>
        <w:t xml:space="preserve"> </w:t>
      </w:r>
      <w:r w:rsidRPr="00ED2952" w:rsidR="00386469">
        <w:rPr>
          <w:rFonts w:ascii="Open Sans" w:hAnsi="Open Sans" w:eastAsia="Times New Roman" w:cs="Open Sans"/>
          <w:color w:val="20275C"/>
          <w:kern w:val="0"/>
          <w:lang w:eastAsia="en-GB"/>
          <w14:ligatures w14:val="none"/>
        </w:rPr>
        <w:t xml:space="preserve">AP, with a focus on </w:t>
      </w:r>
      <w:r w:rsidR="00386469">
        <w:rPr>
          <w:rFonts w:ascii="Open Sans" w:hAnsi="Open Sans" w:eastAsia="Times New Roman" w:cs="Open Sans"/>
          <w:color w:val="20275C"/>
          <w:kern w:val="0"/>
          <w:lang w:eastAsia="en-GB"/>
          <w14:ligatures w14:val="none"/>
        </w:rPr>
        <w:t xml:space="preserve">good practice and areas for improvement. This may be viewed alongside </w:t>
      </w:r>
      <w:r w:rsidRPr="00D330CA" w:rsidR="00386469">
        <w:rPr>
          <w:rFonts w:ascii="Open Sans" w:hAnsi="Open Sans" w:eastAsia="Times New Roman" w:cs="Open Sans"/>
          <w:color w:val="20275C"/>
          <w:kern w:val="0"/>
          <w:lang w:eastAsia="en-GB"/>
          <w14:ligatures w14:val="none"/>
        </w:rPr>
        <w:t>NWADCS Alternative Provision Overview</w:t>
      </w:r>
      <w:r w:rsidR="00386469">
        <w:rPr>
          <w:rFonts w:ascii="Open Sans" w:hAnsi="Open Sans" w:eastAsia="Times New Roman" w:cs="Open Sans"/>
          <w:color w:val="20275C"/>
          <w:kern w:val="0"/>
          <w:lang w:eastAsia="en-GB"/>
          <w14:ligatures w14:val="none"/>
        </w:rPr>
        <w:t xml:space="preserve"> and AP Practice Resource Matrix, for a broader understanding of the expectations around Alternative Provision in local areas. </w:t>
      </w:r>
    </w:p>
    <w:tbl>
      <w:tblPr>
        <w:tblW w:w="15301"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284"/>
        <w:gridCol w:w="7780"/>
        <w:gridCol w:w="6237"/>
      </w:tblGrid>
      <w:tr w:rsidRPr="00B20DCB" w:rsidR="00386469" w:rsidTr="00792DC9" w14:paraId="3374A822" w14:textId="77777777">
        <w:trPr>
          <w:trHeight w:val="411"/>
        </w:trPr>
        <w:tc>
          <w:tcPr>
            <w:tcW w:w="1284" w:type="dxa"/>
            <w:tcBorders>
              <w:top w:val="single" w:color="auto" w:sz="6" w:space="0"/>
              <w:left w:val="single" w:color="auto" w:sz="6" w:space="0"/>
              <w:bottom w:val="single" w:color="auto" w:sz="6" w:space="0"/>
              <w:right w:val="single" w:color="auto" w:sz="6" w:space="0"/>
            </w:tcBorders>
            <w:shd w:val="clear" w:color="auto" w:fill="E5E5E5"/>
            <w:hideMark/>
          </w:tcPr>
          <w:p w:rsidRPr="00B20DCB" w:rsidR="00386469" w:rsidP="00792DC9" w:rsidRDefault="00386469" w14:paraId="52A5A276" w14:textId="77777777">
            <w:pPr>
              <w:spacing w:after="0" w:line="240" w:lineRule="auto"/>
              <w:textAlignment w:val="baseline"/>
              <w:rPr>
                <w:rFonts w:ascii="Segoe UI" w:hAnsi="Segoe UI" w:eastAsia="Times New Roman" w:cs="Segoe UI"/>
                <w:kern w:val="0"/>
                <w:sz w:val="18"/>
                <w:szCs w:val="18"/>
                <w:lang w:eastAsia="en-GB"/>
                <w14:ligatures w14:val="none"/>
              </w:rPr>
            </w:pPr>
          </w:p>
        </w:tc>
        <w:tc>
          <w:tcPr>
            <w:tcW w:w="7780" w:type="dxa"/>
            <w:tcBorders>
              <w:top w:val="single" w:color="auto" w:sz="6" w:space="0"/>
              <w:left w:val="single" w:color="auto" w:sz="6" w:space="0"/>
              <w:bottom w:val="single" w:color="auto" w:sz="6" w:space="0"/>
              <w:right w:val="single" w:color="auto" w:sz="6" w:space="0"/>
            </w:tcBorders>
            <w:shd w:val="clear" w:color="auto" w:fill="E5E5E5"/>
            <w:hideMark/>
          </w:tcPr>
          <w:p w:rsidRPr="00B20DCB" w:rsidR="00386469" w:rsidP="00792DC9" w:rsidRDefault="00386469" w14:paraId="37566D92"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380551">
              <w:rPr>
                <w:rFonts w:ascii="Open Sans" w:hAnsi="Open Sans" w:cs="Open Sans"/>
                <w:b/>
                <w:bCs/>
                <w:color w:val="20275C"/>
                <w:sz w:val="18"/>
                <w:szCs w:val="18"/>
              </w:rPr>
              <w:t>Where inspections identified good practice</w:t>
            </w:r>
          </w:p>
        </w:tc>
        <w:tc>
          <w:tcPr>
            <w:tcW w:w="6237" w:type="dxa"/>
            <w:tcBorders>
              <w:top w:val="single" w:color="auto" w:sz="6" w:space="0"/>
              <w:left w:val="single" w:color="auto" w:sz="6" w:space="0"/>
              <w:bottom w:val="single" w:color="auto" w:sz="6" w:space="0"/>
              <w:right w:val="single" w:color="auto" w:sz="6" w:space="0"/>
            </w:tcBorders>
            <w:shd w:val="clear" w:color="auto" w:fill="E5E5E5"/>
            <w:hideMark/>
          </w:tcPr>
          <w:p w:rsidRPr="00B20DCB" w:rsidR="00386469" w:rsidP="00792DC9" w:rsidRDefault="00386469" w14:paraId="09B658AD"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380551">
              <w:rPr>
                <w:rFonts w:ascii="Open Sans" w:hAnsi="Open Sans" w:cs="Open Sans"/>
                <w:b/>
                <w:bCs/>
                <w:color w:val="20275C"/>
                <w:sz w:val="18"/>
                <w:szCs w:val="18"/>
              </w:rPr>
              <w:t>Where inspections identified scope for improvement</w:t>
            </w:r>
          </w:p>
        </w:tc>
      </w:tr>
      <w:tr w:rsidRPr="00B20DCB" w:rsidR="00386469" w:rsidTr="00386469" w14:paraId="55B0D65C" w14:textId="77777777">
        <w:trPr>
          <w:trHeight w:val="53"/>
        </w:trPr>
        <w:tc>
          <w:tcPr>
            <w:tcW w:w="1284" w:type="dxa"/>
            <w:tcBorders>
              <w:top w:val="single" w:color="auto" w:sz="6" w:space="0"/>
              <w:left w:val="single" w:color="auto" w:sz="6" w:space="0"/>
              <w:right w:val="single" w:color="auto" w:sz="6" w:space="0"/>
            </w:tcBorders>
            <w:shd w:val="clear" w:color="auto" w:fill="E5E5E5"/>
            <w:hideMark/>
          </w:tcPr>
          <w:p w:rsidR="00386469" w:rsidP="00792DC9" w:rsidRDefault="00386469" w14:paraId="1D62FE8A"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Strategic planning</w:t>
            </w:r>
          </w:p>
          <w:p w:rsidR="00386469" w:rsidP="00792DC9" w:rsidRDefault="00386469" w14:paraId="79CBB3F8"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380551">
              <w:rPr>
                <w:rFonts w:ascii="Open Sans" w:hAnsi="Open Sans" w:eastAsia="Times New Roman" w:cs="Open Sans"/>
                <w:b/>
                <w:bCs/>
                <w:color w:val="20275C"/>
                <w:kern w:val="0"/>
                <w:sz w:val="18"/>
                <w:szCs w:val="18"/>
                <w:lang w:eastAsia="en-GB"/>
                <w14:ligatures w14:val="none"/>
              </w:rPr>
              <w:t xml:space="preserve"> </w:t>
            </w:r>
          </w:p>
          <w:p w:rsidR="00386469" w:rsidP="00792DC9" w:rsidRDefault="00386469" w14:paraId="16C42802"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p>
          <w:p w:rsidR="00386469" w:rsidP="00792DC9" w:rsidRDefault="00386469" w14:paraId="7E3F9264"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380551">
              <w:rPr>
                <w:rFonts w:ascii="Open Sans" w:hAnsi="Open Sans" w:eastAsia="Times New Roman" w:cs="Open Sans"/>
                <w:b/>
                <w:bCs/>
                <w:color w:val="20275C"/>
                <w:kern w:val="0"/>
                <w:sz w:val="18"/>
                <w:szCs w:val="18"/>
                <w:lang w:eastAsia="en-GB"/>
                <w14:ligatures w14:val="none"/>
              </w:rPr>
              <w:t xml:space="preserve"> LA oversight of AP</w:t>
            </w:r>
          </w:p>
          <w:p w:rsidR="00386469" w:rsidP="00792DC9" w:rsidRDefault="00386469" w14:paraId="67DFF2F9"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p>
          <w:p w:rsidR="00386469" w:rsidP="00792DC9" w:rsidRDefault="00386469" w14:paraId="157922FC"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p>
          <w:p w:rsidR="00386469" w:rsidP="00792DC9" w:rsidRDefault="00386469" w14:paraId="633FDFEE"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Commissioning</w:t>
            </w:r>
          </w:p>
          <w:p w:rsidRPr="00B20DCB" w:rsidR="00386469" w:rsidP="00792DC9" w:rsidRDefault="00386469" w14:paraId="247EAB1E" w14:textId="77777777">
            <w:pPr>
              <w:spacing w:after="0" w:line="240" w:lineRule="auto"/>
              <w:textAlignment w:val="baseline"/>
              <w:rPr>
                <w:rFonts w:ascii="Segoe UI" w:hAnsi="Segoe UI" w:eastAsia="Times New Roman" w:cs="Segoe UI"/>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 </w:t>
            </w:r>
            <w:r w:rsidRPr="00B20DCB">
              <w:rPr>
                <w:rFonts w:ascii="Open Sans" w:hAnsi="Open Sans" w:eastAsia="Times New Roman" w:cs="Open Sans"/>
                <w:color w:val="20275C"/>
                <w:kern w:val="0"/>
                <w:sz w:val="18"/>
                <w:szCs w:val="18"/>
                <w:lang w:eastAsia="en-GB"/>
                <w14:ligatures w14:val="none"/>
              </w:rPr>
              <w:t> </w:t>
            </w:r>
          </w:p>
          <w:p w:rsidRPr="00B20DCB" w:rsidR="00386469" w:rsidP="00792DC9" w:rsidRDefault="00386469" w14:paraId="2A7768D4" w14:textId="77777777">
            <w:pPr>
              <w:spacing w:after="0" w:line="240" w:lineRule="auto"/>
              <w:textAlignment w:val="baseline"/>
              <w:rPr>
                <w:rFonts w:ascii="Segoe UI" w:hAnsi="Segoe UI" w:eastAsia="Times New Roman" w:cs="Segoe UI"/>
                <w:kern w:val="0"/>
                <w:sz w:val="18"/>
                <w:szCs w:val="18"/>
                <w:lang w:eastAsia="en-GB"/>
                <w14:ligatures w14:val="none"/>
              </w:rPr>
            </w:pPr>
            <w:r w:rsidRPr="00B20DCB">
              <w:rPr>
                <w:rFonts w:ascii="Open Sans" w:hAnsi="Open Sans" w:eastAsia="Times New Roman" w:cs="Open Sans"/>
                <w:color w:val="20275C"/>
                <w:kern w:val="0"/>
                <w:sz w:val="18"/>
                <w:szCs w:val="18"/>
                <w:lang w:eastAsia="en-GB"/>
                <w14:ligatures w14:val="none"/>
              </w:rPr>
              <w:t> </w:t>
            </w:r>
          </w:p>
        </w:tc>
        <w:tc>
          <w:tcPr>
            <w:tcW w:w="7780" w:type="dxa"/>
            <w:tcBorders>
              <w:top w:val="single" w:color="auto" w:sz="6" w:space="0"/>
              <w:left w:val="single" w:color="auto" w:sz="6" w:space="0"/>
              <w:right w:val="single" w:color="auto" w:sz="6" w:space="0"/>
            </w:tcBorders>
            <w:shd w:val="clear" w:color="auto" w:fill="auto"/>
          </w:tcPr>
          <w:p w:rsidRPr="00901E4C" w:rsidR="00386469" w:rsidP="00792DC9" w:rsidRDefault="00386469" w14:paraId="41FD5911"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“Partnership leaders have a comprehensive strategy for commissioning and oversight of AP following an external review in 2018. Leaders are not complacent and know there is still work to be done to ensure that the experiences and outcomes for CYP in these alternative placements are more positive.”</w:t>
            </w:r>
          </w:p>
          <w:p w:rsidRPr="00901E4C" w:rsidR="00386469" w:rsidP="00792DC9" w:rsidRDefault="00386469" w14:paraId="2F4EC907"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LA has consulted with schools to increase the supply of appropriate AP and specialist school places. New ideas are focusing on a more inclusive approach.</w:t>
            </w:r>
            <w:r>
              <w:rPr>
                <w:rFonts w:ascii="Open Sans" w:hAnsi="Open Sans" w:eastAsia="Open Sans" w:cs="Open Sans"/>
                <w:color w:val="20275C"/>
                <w:sz w:val="18"/>
                <w:szCs w:val="18"/>
              </w:rPr>
              <w:t>”</w:t>
            </w:r>
            <w:r w:rsidRPr="00901E4C">
              <w:rPr>
                <w:rFonts w:ascii="Open Sans" w:hAnsi="Open Sans" w:eastAsia="Open Sans" w:cs="Open Sans"/>
                <w:color w:val="20275C"/>
                <w:sz w:val="18"/>
                <w:szCs w:val="18"/>
              </w:rPr>
              <w:t xml:space="preserve"> </w:t>
            </w:r>
          </w:p>
          <w:p w:rsidRPr="00901E4C" w:rsidR="00386469" w:rsidP="00792DC9" w:rsidRDefault="00386469" w14:paraId="7C82E1F0"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have close oversight of the progress of children and young people who attend alternative provision and specialist settings outside the borough. They monitor attendance, educational achievement and EHC plan outcomes. They visit settings and track the impact that each provision has on each child or young person with SEND, taking suitable action where necessary. As a result, children and young people who attend alternative provision and out-of-borough specialist settings achieve well.”</w:t>
            </w:r>
          </w:p>
          <w:p w:rsidRPr="00901E4C" w:rsidR="00386469" w:rsidP="00792DC9" w:rsidRDefault="00386469" w14:paraId="4422B092"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“Area leaders oversee the commissioning of placements in AP.”</w:t>
            </w:r>
          </w:p>
          <w:p w:rsidR="00386469" w:rsidP="00792DC9" w:rsidRDefault="00386469" w14:paraId="01DC989A" w14:textId="77777777">
            <w:pPr>
              <w:spacing w:after="0" w:line="240" w:lineRule="auto"/>
              <w:textAlignment w:val="baseline"/>
              <w:rPr>
                <w:rFonts w:ascii="Open Sans" w:hAnsi="Open Sans" w:eastAsia="Open Sans" w:cs="Open Sans"/>
                <w:color w:val="20275C"/>
                <w:sz w:val="18"/>
                <w:szCs w:val="18"/>
              </w:rPr>
            </w:pPr>
            <w:r>
              <w:rPr>
                <w:rFonts w:ascii="Open Sans" w:hAnsi="Open Sans" w:eastAsia="Open Sans" w:cs="Open Sans"/>
                <w:color w:val="20275C"/>
                <w:sz w:val="18"/>
                <w:szCs w:val="18"/>
              </w:rPr>
              <w:t>“</w:t>
            </w:r>
            <w:r w:rsidRPr="00901E4C">
              <w:rPr>
                <w:rFonts w:ascii="Open Sans" w:hAnsi="Open Sans" w:eastAsia="Open Sans" w:cs="Open Sans"/>
                <w:color w:val="20275C"/>
                <w:sz w:val="18"/>
                <w:szCs w:val="18"/>
              </w:rPr>
              <w:t>A new post to coordinate the commissioning and to check the quality of AP has been agreed. However, the pace of change is not yet fast enough.”</w:t>
            </w:r>
          </w:p>
          <w:p w:rsidR="00386469" w:rsidP="00792DC9" w:rsidRDefault="00386469" w14:paraId="06D6EAF8" w14:textId="77777777">
            <w:pPr>
              <w:spacing w:after="0" w:line="240" w:lineRule="auto"/>
              <w:textAlignment w:val="baseline"/>
              <w:rPr>
                <w:rFonts w:ascii="Segoe UI" w:hAnsi="Segoe UI" w:eastAsia="Open Sans" w:cs="Segoe UI"/>
                <w:sz w:val="18"/>
                <w:szCs w:val="18"/>
              </w:rPr>
            </w:pPr>
          </w:p>
          <w:p w:rsidRPr="00901E4C" w:rsidR="00386469" w:rsidP="00792DC9" w:rsidRDefault="00386469" w14:paraId="7E00E736"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have successfully commissioned effective AP as well as additionally resourced provision in mainstream schools.</w:t>
            </w:r>
            <w:r>
              <w:rPr>
                <w:rFonts w:ascii="Open Sans" w:hAnsi="Open Sans" w:eastAsia="Open Sans" w:cs="Open Sans"/>
                <w:color w:val="20275C"/>
                <w:sz w:val="18"/>
                <w:szCs w:val="18"/>
              </w:rPr>
              <w:t xml:space="preserve">” </w:t>
            </w:r>
            <w:r w:rsidRPr="00901E4C">
              <w:rPr>
                <w:rFonts w:ascii="Open Sans" w:hAnsi="Open Sans" w:eastAsia="Open Sans" w:cs="Open Sans"/>
                <w:color w:val="20275C"/>
                <w:sz w:val="18"/>
                <w:szCs w:val="18"/>
              </w:rPr>
              <w:t xml:space="preserve"> </w:t>
            </w:r>
          </w:p>
          <w:p w:rsidRPr="00901E4C" w:rsidR="00386469" w:rsidP="00792DC9" w:rsidRDefault="00386469" w14:paraId="03B2FF84"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“...effective commissioning arrangements for those in alternative provision. Leaders work closely with schools to ensure that any children and young people who are placed in alternative provision remain in contact with their home schools through frequent review meetings. School leaders and partnership leaders effectively check the quality of provision twice each year.”</w:t>
            </w:r>
          </w:p>
          <w:p w:rsidRPr="00386469" w:rsidR="00386469" w:rsidP="00792DC9" w:rsidRDefault="00386469" w14:paraId="05012DB8" w14:textId="35DB1987">
            <w:pPr>
              <w:spacing w:after="0" w:line="240" w:lineRule="auto"/>
              <w:textAlignment w:val="baseline"/>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local area partnership has effective and embedded systems and structures to support commissioning and robust quality assurance of AP within the local area and out-of-area placements. This includes residential special schools. In turn, this helps to ensure that these children and young people are safe and benefit from appropriate placements which are tailored to their individual needs.”</w:t>
            </w:r>
          </w:p>
        </w:tc>
        <w:tc>
          <w:tcPr>
            <w:tcW w:w="6237" w:type="dxa"/>
            <w:tcBorders>
              <w:top w:val="single" w:color="auto" w:sz="6" w:space="0"/>
              <w:left w:val="single" w:color="auto" w:sz="6" w:space="0"/>
              <w:right w:val="single" w:color="auto" w:sz="6" w:space="0"/>
            </w:tcBorders>
            <w:shd w:val="clear" w:color="auto" w:fill="auto"/>
          </w:tcPr>
          <w:p w:rsidR="00386469" w:rsidP="00792DC9" w:rsidRDefault="00386469" w14:paraId="19439941"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have not done enough to ensure that practitioners working in education, health and social care are clear about their accountabilities and responsibilities. There is variability in practice. Some professionals do not have the necessary awareness and knowledge to secure what is available for CYP with SEND. This leads to insufficient and unclear access to support and guidance and misunderstanding from families and practitioners of how placements in AP are commissioned.”</w:t>
            </w:r>
          </w:p>
          <w:p w:rsidR="00386469" w:rsidP="00792DC9" w:rsidRDefault="00386469" w14:paraId="515B08F0"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“Although leaders are in the process of evaluating and improving the alternative provision offer, they do not have secure knowledge of the quality of provisions used and offered to children and young people with SEND who need education other than at school.”</w:t>
            </w:r>
          </w:p>
          <w:p w:rsidR="00386469" w:rsidP="00792DC9" w:rsidRDefault="00386469" w14:paraId="2C72AD1D"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do not have a comprehensive strategy for the identification of AP, other than the PRU. School leaders work together to identify and share school-based AP. This ensures that they can meet the needs of CYP with SEND. However, leaders do not collate this detail to help identify any gaps in provision that could be better met through the commissioning process.”</w:t>
            </w:r>
          </w:p>
          <w:p w:rsidRPr="00901E4C" w:rsidR="00386469" w:rsidP="00792DC9" w:rsidRDefault="00386469" w14:paraId="466807C7" w14:textId="77777777">
            <w:pPr>
              <w:rPr>
                <w:rFonts w:ascii="Open Sans" w:hAnsi="Open Sans" w:eastAsia="Open Sans" w:cs="Open Sans"/>
                <w:color w:val="20275C"/>
                <w:sz w:val="18"/>
                <w:szCs w:val="18"/>
              </w:rPr>
            </w:pPr>
          </w:p>
          <w:p w:rsidRPr="00901E4C" w:rsidR="00386469" w:rsidP="00792DC9" w:rsidRDefault="00386469" w14:paraId="1FFF39C2" w14:textId="77777777">
            <w:pPr>
              <w:spacing w:after="0"/>
              <w:rPr>
                <w:rFonts w:ascii="Open Sans" w:hAnsi="Open Sans" w:eastAsia="Open Sans" w:cs="Open Sans"/>
                <w:b/>
                <w:bCs/>
                <w:color w:val="20275C"/>
                <w:sz w:val="18"/>
                <w:szCs w:val="18"/>
              </w:rPr>
            </w:pPr>
            <w:r w:rsidRPr="00901E4C">
              <w:rPr>
                <w:rFonts w:ascii="Open Sans" w:hAnsi="Open Sans" w:eastAsia="Open Sans" w:cs="Open Sans"/>
                <w:b/>
                <w:bCs/>
                <w:color w:val="20275C"/>
                <w:sz w:val="18"/>
                <w:szCs w:val="18"/>
              </w:rPr>
              <w:t>INSPECTION AREA</w:t>
            </w:r>
            <w:r>
              <w:rPr>
                <w:rFonts w:ascii="Open Sans" w:hAnsi="Open Sans" w:eastAsia="Open Sans" w:cs="Open Sans"/>
                <w:b/>
                <w:bCs/>
                <w:color w:val="20275C"/>
                <w:sz w:val="18"/>
                <w:szCs w:val="18"/>
              </w:rPr>
              <w:t>S</w:t>
            </w:r>
            <w:r w:rsidRPr="00901E4C">
              <w:rPr>
                <w:rFonts w:ascii="Open Sans" w:hAnsi="Open Sans" w:eastAsia="Open Sans" w:cs="Open Sans"/>
                <w:b/>
                <w:bCs/>
                <w:color w:val="20275C"/>
                <w:sz w:val="18"/>
                <w:szCs w:val="18"/>
              </w:rPr>
              <w:t xml:space="preserve"> FOR IMPROVEMENT:</w:t>
            </w:r>
          </w:p>
          <w:p w:rsidRPr="00901E4C" w:rsidR="00386469" w:rsidP="00792DC9" w:rsidRDefault="00386469" w14:paraId="1D578080"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must continue to develop their oversight, strategy, and commissioning arrangements of suitable AP so that there is sufficient suitable provision that meets the needs of CYP with SEND.</w:t>
            </w:r>
          </w:p>
          <w:p w:rsidRPr="00B20DCB" w:rsidR="00386469" w:rsidP="00792DC9" w:rsidRDefault="00386469" w14:paraId="40E96ABE"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“Leaders in education should continue to review the breadth and offer of alternative provision in order to inform commissioning so that alternative provision meets children and young people’s needs and improves their outcomes.”</w:t>
            </w:r>
          </w:p>
        </w:tc>
      </w:tr>
      <w:tr w:rsidRPr="00B20DCB" w:rsidR="00386469" w:rsidTr="00792DC9" w14:paraId="6FDCF59F" w14:textId="77777777">
        <w:trPr>
          <w:trHeight w:val="475"/>
        </w:trPr>
        <w:tc>
          <w:tcPr>
            <w:tcW w:w="1284" w:type="dxa"/>
            <w:tcBorders>
              <w:top w:val="single" w:color="auto" w:sz="6" w:space="0"/>
              <w:left w:val="single" w:color="auto" w:sz="6" w:space="0"/>
              <w:bottom w:val="single" w:color="auto" w:sz="6" w:space="0"/>
              <w:right w:val="single" w:color="auto" w:sz="6" w:space="0"/>
            </w:tcBorders>
            <w:shd w:val="clear" w:color="auto" w:fill="E5E5E5"/>
            <w:hideMark/>
          </w:tcPr>
          <w:p w:rsidRPr="00B20DCB" w:rsidR="00386469" w:rsidP="00792DC9" w:rsidRDefault="00386469" w14:paraId="7C1C715E" w14:textId="77777777">
            <w:pPr>
              <w:spacing w:after="0" w:line="240" w:lineRule="auto"/>
              <w:textAlignment w:val="baseline"/>
              <w:rPr>
                <w:rFonts w:ascii="Segoe UI" w:hAnsi="Segoe UI" w:eastAsia="Times New Roman" w:cs="Segoe UI"/>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lastRenderedPageBreak/>
              <w:t xml:space="preserve">Inclusion </w:t>
            </w:r>
          </w:p>
        </w:tc>
        <w:tc>
          <w:tcPr>
            <w:tcW w:w="7780" w:type="dxa"/>
            <w:tcBorders>
              <w:top w:val="single" w:color="auto" w:sz="6" w:space="0"/>
              <w:left w:val="single" w:color="auto" w:sz="6" w:space="0"/>
              <w:bottom w:val="single" w:color="auto" w:sz="6" w:space="0"/>
              <w:right w:val="single" w:color="auto" w:sz="6" w:space="0"/>
            </w:tcBorders>
            <w:shd w:val="clear" w:color="auto" w:fill="auto"/>
          </w:tcPr>
          <w:p w:rsidRPr="00B20DCB" w:rsidR="00386469" w:rsidP="00792DC9" w:rsidRDefault="00386469" w14:paraId="6A361D34" w14:textId="77777777">
            <w:pPr>
              <w:spacing w:beforeAutospacing="1" w:after="0" w:afterAutospacing="1" w:line="240" w:lineRule="auto"/>
              <w:textAlignment w:val="baseline"/>
              <w:rPr>
                <w:rFonts w:ascii="Segoe UI" w:hAnsi="Segoe UI" w:eastAsia="Times New Roman" w:cs="Segoe UI"/>
                <w:kern w:val="0"/>
                <w:sz w:val="18"/>
                <w:szCs w:val="18"/>
                <w:lang w:eastAsia="en-GB"/>
                <w14:ligatures w14:val="none"/>
              </w:rPr>
            </w:pPr>
            <w:r w:rsidRPr="00901E4C">
              <w:rPr>
                <w:rFonts w:ascii="Open Sans" w:hAnsi="Open Sans" w:eastAsia="Open Sans" w:cs="Open Sans"/>
                <w:color w:val="20275C"/>
                <w:sz w:val="18"/>
                <w:szCs w:val="18"/>
              </w:rPr>
              <w:t>“Leaders have developed the ‘belonging strategy’ …. The strategy is underpinned by the work of the behaviour support advisory team and the effective use of AP. AP is used as an ‘intervention and not respite’. This has reduced the number of suspensions and exclusions in primary and secondary schools.”</w:t>
            </w:r>
          </w:p>
        </w:tc>
        <w:tc>
          <w:tcPr>
            <w:tcW w:w="6237" w:type="dxa"/>
            <w:tcBorders>
              <w:top w:val="single" w:color="auto" w:sz="6" w:space="0"/>
              <w:left w:val="single" w:color="auto" w:sz="6" w:space="0"/>
              <w:bottom w:val="single" w:color="auto" w:sz="6" w:space="0"/>
              <w:right w:val="single" w:color="auto" w:sz="6" w:space="0"/>
            </w:tcBorders>
            <w:shd w:val="clear" w:color="auto" w:fill="auto"/>
          </w:tcPr>
          <w:p w:rsidRPr="00901E4C" w:rsidR="00386469" w:rsidP="00792DC9" w:rsidRDefault="00386469" w14:paraId="390B500C"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“Too many pupils with SEND have long-term placements in AP where it is not in their best interests, rather than being offered specialist provision or being supported to stay in their own school. Leaders are aware that the commissioning of AP needs to be better if it is to improve outcomes for these CYP.”</w:t>
            </w:r>
          </w:p>
          <w:p w:rsidRPr="00B20DCB" w:rsidR="00386469" w:rsidP="00792DC9" w:rsidRDefault="00386469" w14:paraId="020AB561" w14:textId="77777777">
            <w:pPr>
              <w:spacing w:after="0" w:line="240" w:lineRule="auto"/>
              <w:textAlignment w:val="baseline"/>
              <w:rPr>
                <w:rFonts w:ascii="Open Sans" w:hAnsi="Open Sans" w:eastAsia="Open Sans" w:cs="Open Sans"/>
                <w:color w:val="20275C"/>
                <w:sz w:val="18"/>
                <w:szCs w:val="18"/>
              </w:rPr>
            </w:pPr>
            <w:r w:rsidRPr="00901E4C">
              <w:rPr>
                <w:rFonts w:ascii="Open Sans" w:hAnsi="Open Sans" w:eastAsia="Open Sans" w:cs="Open Sans"/>
                <w:color w:val="20275C"/>
                <w:sz w:val="18"/>
                <w:szCs w:val="18"/>
              </w:rPr>
              <w:t>“In schools, staff are not always well supported to understand and meet the different needs of CYP with SEND.</w:t>
            </w:r>
            <w:r>
              <w:rPr>
                <w:rFonts w:ascii="Open Sans" w:hAnsi="Open Sans" w:eastAsia="Open Sans" w:cs="Open Sans"/>
                <w:color w:val="20275C"/>
                <w:sz w:val="18"/>
                <w:szCs w:val="18"/>
              </w:rPr>
              <w:t>”</w:t>
            </w:r>
          </w:p>
        </w:tc>
      </w:tr>
      <w:tr w:rsidRPr="00B20DCB" w:rsidR="00386469" w:rsidTr="00792DC9" w14:paraId="0DE6173E" w14:textId="77777777">
        <w:trPr>
          <w:trHeight w:val="429"/>
        </w:trPr>
        <w:tc>
          <w:tcPr>
            <w:tcW w:w="1284" w:type="dxa"/>
            <w:tcBorders>
              <w:top w:val="single" w:color="auto" w:sz="6" w:space="0"/>
              <w:left w:val="single" w:color="auto" w:sz="6" w:space="0"/>
              <w:bottom w:val="single" w:color="auto" w:sz="6" w:space="0"/>
              <w:right w:val="single" w:color="auto" w:sz="6" w:space="0"/>
            </w:tcBorders>
            <w:shd w:val="clear" w:color="auto" w:fill="E5E5E5"/>
            <w:hideMark/>
          </w:tcPr>
          <w:p w:rsidR="00386469" w:rsidP="00792DC9" w:rsidRDefault="00386469" w14:paraId="588D26B5"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Monitoring and oversight</w:t>
            </w:r>
            <w:r w:rsidRPr="00380551">
              <w:rPr>
                <w:rFonts w:ascii="Open Sans" w:hAnsi="Open Sans" w:eastAsia="Times New Roman" w:cs="Open Sans"/>
                <w:b/>
                <w:bCs/>
                <w:color w:val="20275C"/>
                <w:kern w:val="0"/>
                <w:sz w:val="18"/>
                <w:szCs w:val="18"/>
                <w:lang w:eastAsia="en-GB"/>
                <w14:ligatures w14:val="none"/>
              </w:rPr>
              <w:t xml:space="preserve"> of settings </w:t>
            </w:r>
          </w:p>
          <w:p w:rsidR="00386469" w:rsidP="00792DC9" w:rsidRDefault="00386469" w14:paraId="01B8B345" w14:textId="77777777">
            <w:pPr>
              <w:spacing w:after="0" w:line="240" w:lineRule="auto"/>
              <w:textAlignment w:val="baseline"/>
              <w:rPr>
                <w:rFonts w:ascii="Open Sans" w:hAnsi="Open Sans" w:eastAsia="Times New Roman" w:cs="Open Sans"/>
                <w:b/>
                <w:bCs/>
                <w:color w:val="20275C"/>
                <w:kern w:val="0"/>
                <w:sz w:val="18"/>
                <w:szCs w:val="18"/>
                <w:lang w:eastAsia="en-GB"/>
                <w14:ligatures w14:val="none"/>
              </w:rPr>
            </w:pPr>
          </w:p>
          <w:p w:rsidRPr="00B20DCB" w:rsidR="00386469" w:rsidP="00792DC9" w:rsidRDefault="00386469" w14:paraId="0AC7B520" w14:textId="3A12E3C4">
            <w:pPr>
              <w:spacing w:after="0" w:line="240" w:lineRule="auto"/>
              <w:textAlignment w:val="baseline"/>
              <w:rPr>
                <w:rFonts w:ascii="Segoe UI" w:hAnsi="Segoe UI" w:eastAsia="Times New Roman" w:cs="Segoe UI"/>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Quality assurance </w:t>
            </w:r>
            <w:r w:rsidRPr="00B20DCB">
              <w:rPr>
                <w:rFonts w:ascii="Open Sans" w:hAnsi="Open Sans" w:eastAsia="Times New Roman" w:cs="Open Sans"/>
                <w:color w:val="20275C"/>
                <w:kern w:val="0"/>
                <w:sz w:val="18"/>
                <w:szCs w:val="18"/>
                <w:lang w:eastAsia="en-GB"/>
                <w14:ligatures w14:val="none"/>
              </w:rPr>
              <w:t> </w:t>
            </w:r>
          </w:p>
        </w:tc>
        <w:tc>
          <w:tcPr>
            <w:tcW w:w="7780" w:type="dxa"/>
            <w:tcBorders>
              <w:top w:val="single" w:color="auto" w:sz="6" w:space="0"/>
              <w:left w:val="single" w:color="auto" w:sz="6" w:space="0"/>
              <w:bottom w:val="single" w:color="auto" w:sz="6" w:space="0"/>
              <w:right w:val="single" w:color="auto" w:sz="6" w:space="0"/>
            </w:tcBorders>
            <w:shd w:val="clear" w:color="auto" w:fill="auto"/>
          </w:tcPr>
          <w:p w:rsidRPr="00901E4C" w:rsidR="00386469" w:rsidP="00792DC9" w:rsidRDefault="00386469" w14:paraId="2A7C4772"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LA maintains a list of registered alternative providers that it has approved following checks on the quality of provision and safeguarding arrangements.”</w:t>
            </w:r>
          </w:p>
          <w:p w:rsidR="00386469" w:rsidP="00792DC9" w:rsidRDefault="00386469" w14:paraId="7CCDAA71" w14:textId="77777777">
            <w:pPr>
              <w:spacing w:after="0" w:line="240" w:lineRule="auto"/>
              <w:textAlignment w:val="baseline"/>
              <w:rPr>
                <w:rFonts w:ascii="Open Sans" w:hAnsi="Open Sans" w:eastAsia="Open Sans" w:cs="Open Sans"/>
                <w:color w:val="20275C"/>
                <w:sz w:val="18"/>
                <w:szCs w:val="18"/>
              </w:rPr>
            </w:pPr>
            <w:r>
              <w:rPr>
                <w:rFonts w:ascii="Open Sans" w:hAnsi="Open Sans" w:eastAsia="Open Sans" w:cs="Open Sans"/>
                <w:color w:val="20275C"/>
                <w:sz w:val="18"/>
                <w:szCs w:val="18"/>
              </w:rPr>
              <w:t>“</w:t>
            </w:r>
            <w:r w:rsidRPr="00901E4C">
              <w:rPr>
                <w:rFonts w:ascii="Open Sans" w:hAnsi="Open Sans" w:eastAsia="Open Sans" w:cs="Open Sans"/>
                <w:color w:val="20275C"/>
                <w:sz w:val="18"/>
                <w:szCs w:val="18"/>
              </w:rPr>
              <w:t>Leaders regularly check the quality of the AP they commission to ensure that it continues to meet the needs of all CYP. Leaders have developed strong working relationships with key providers, which ensures effective sharing of information.”</w:t>
            </w:r>
          </w:p>
          <w:p w:rsidR="00386469" w:rsidP="00792DC9" w:rsidRDefault="00386469" w14:paraId="79109C92" w14:textId="77777777">
            <w:pPr>
              <w:spacing w:after="0" w:line="240" w:lineRule="auto"/>
              <w:textAlignment w:val="baseline"/>
              <w:rPr>
                <w:rFonts w:ascii="Segoe UI" w:hAnsi="Segoe UI" w:eastAsia="Times New Roman" w:cs="Segoe UI"/>
                <w:kern w:val="0"/>
                <w:sz w:val="18"/>
                <w:szCs w:val="18"/>
                <w:lang w:eastAsia="en-GB"/>
                <w14:ligatures w14:val="none"/>
              </w:rPr>
            </w:pPr>
          </w:p>
          <w:p w:rsidRPr="00901E4C" w:rsidR="00386469" w:rsidP="00792DC9" w:rsidRDefault="00386469" w14:paraId="0D53800F"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LA maintains a directory of registered and unregistered alternative providers that have been subject to an annual check of their safeguarding arrangements.”</w:t>
            </w:r>
          </w:p>
          <w:p w:rsidRPr="00901E4C" w:rsidR="00386469" w:rsidP="00792DC9" w:rsidRDefault="00386469" w14:paraId="57646C08"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local area partnership publishes a directory of AP that they have checked for suitability.”</w:t>
            </w:r>
          </w:p>
          <w:p w:rsidR="00386469" w:rsidP="00792DC9" w:rsidRDefault="00386469" w14:paraId="42914BAB"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“…area leaders recognise that there remains some variability in the quality of AP. Leaders have evaluated the quality and range of alternative providers across the region to pave the way for a new AP strategy. A key aim will be to iron out inconsistencies and continue to improve the quality of AP across the local area.”</w:t>
            </w:r>
          </w:p>
          <w:p w:rsidRPr="00B20DCB" w:rsidR="00386469" w:rsidP="00792DC9" w:rsidRDefault="00386469" w14:paraId="5B10B403"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“Lea</w:t>
            </w:r>
            <w:r>
              <w:rPr>
                <w:rFonts w:ascii="Open Sans" w:hAnsi="Open Sans" w:eastAsia="Open Sans" w:cs="Open Sans"/>
                <w:color w:val="20275C"/>
                <w:sz w:val="18"/>
                <w:szCs w:val="18"/>
              </w:rPr>
              <w:t>d</w:t>
            </w:r>
            <w:r w:rsidRPr="00901E4C">
              <w:rPr>
                <w:rFonts w:ascii="Open Sans" w:hAnsi="Open Sans" w:eastAsia="Open Sans" w:cs="Open Sans"/>
                <w:color w:val="20275C"/>
                <w:sz w:val="18"/>
                <w:szCs w:val="18"/>
              </w:rPr>
              <w:t>ers have established robust arrangements to check on the suitability of commissioned AP and out-of-area placements, including residential special schools.”</w:t>
            </w:r>
          </w:p>
        </w:tc>
        <w:tc>
          <w:tcPr>
            <w:tcW w:w="6237" w:type="dxa"/>
            <w:tcBorders>
              <w:top w:val="single" w:color="auto" w:sz="6" w:space="0"/>
              <w:left w:val="single" w:color="auto" w:sz="6" w:space="0"/>
              <w:bottom w:val="single" w:color="auto" w:sz="6" w:space="0"/>
              <w:right w:val="single" w:color="auto" w:sz="6" w:space="0"/>
            </w:tcBorders>
            <w:shd w:val="clear" w:color="auto" w:fill="auto"/>
          </w:tcPr>
          <w:p w:rsidRPr="00B20DCB" w:rsidR="00386469" w:rsidP="00792DC9" w:rsidRDefault="00386469" w14:paraId="2AD6CF93" w14:textId="77777777">
            <w:pPr>
              <w:spacing w:after="0" w:line="240" w:lineRule="auto"/>
              <w:textAlignment w:val="baseline"/>
              <w:rPr>
                <w:rFonts w:ascii="Segoe UI" w:hAnsi="Segoe UI" w:eastAsia="Times New Roman" w:cs="Segoe UI"/>
                <w:kern w:val="0"/>
                <w:sz w:val="18"/>
                <w:szCs w:val="18"/>
                <w:lang w:eastAsia="en-GB"/>
                <w14:ligatures w14:val="none"/>
              </w:rPr>
            </w:pPr>
          </w:p>
        </w:tc>
      </w:tr>
      <w:tr w:rsidRPr="00B20DCB" w:rsidR="00386469" w:rsidTr="00792DC9" w14:paraId="2A301E89" w14:textId="77777777">
        <w:trPr>
          <w:trHeight w:val="429"/>
        </w:trPr>
        <w:tc>
          <w:tcPr>
            <w:tcW w:w="1284" w:type="dxa"/>
            <w:tcBorders>
              <w:top w:val="single" w:color="auto" w:sz="6" w:space="0"/>
              <w:left w:val="single" w:color="auto" w:sz="6" w:space="0"/>
              <w:bottom w:val="single" w:color="auto" w:sz="6" w:space="0"/>
              <w:right w:val="single" w:color="auto" w:sz="6" w:space="0"/>
            </w:tcBorders>
            <w:shd w:val="clear" w:color="auto" w:fill="E5E5E5"/>
            <w:hideMark/>
          </w:tcPr>
          <w:p w:rsidRPr="00B20DCB" w:rsidR="00386469" w:rsidP="00792DC9" w:rsidRDefault="00386469" w14:paraId="4F165B06" w14:textId="77777777">
            <w:pPr>
              <w:spacing w:after="0" w:line="240" w:lineRule="auto"/>
              <w:textAlignment w:val="baseline"/>
              <w:rPr>
                <w:rFonts w:ascii="Segoe UI" w:hAnsi="Segoe UI" w:eastAsia="Times New Roman" w:cs="Segoe UI"/>
                <w:kern w:val="0"/>
                <w:sz w:val="18"/>
                <w:szCs w:val="18"/>
                <w:lang w:eastAsia="en-GB"/>
                <w14:ligatures w14:val="none"/>
              </w:rPr>
            </w:pPr>
            <w:r w:rsidRPr="00B20DCB">
              <w:rPr>
                <w:rFonts w:ascii="Open Sans" w:hAnsi="Open Sans" w:eastAsia="Times New Roman" w:cs="Open Sans"/>
                <w:b/>
                <w:bCs/>
                <w:color w:val="20275C"/>
                <w:kern w:val="0"/>
                <w:sz w:val="18"/>
                <w:szCs w:val="18"/>
                <w:lang w:eastAsia="en-GB"/>
                <w14:ligatures w14:val="none"/>
              </w:rPr>
              <w:t>Pupils in settings, transition, and enabling factors  </w:t>
            </w:r>
            <w:r w:rsidRPr="00B20DCB">
              <w:rPr>
                <w:rFonts w:ascii="Open Sans" w:hAnsi="Open Sans" w:eastAsia="Times New Roman" w:cs="Open Sans"/>
                <w:color w:val="20275C"/>
                <w:kern w:val="0"/>
                <w:sz w:val="18"/>
                <w:szCs w:val="18"/>
                <w:lang w:eastAsia="en-GB"/>
                <w14:ligatures w14:val="none"/>
              </w:rPr>
              <w:t> </w:t>
            </w:r>
          </w:p>
        </w:tc>
        <w:tc>
          <w:tcPr>
            <w:tcW w:w="7780" w:type="dxa"/>
            <w:tcBorders>
              <w:top w:val="single" w:color="auto" w:sz="6" w:space="0"/>
              <w:left w:val="single" w:color="auto" w:sz="6" w:space="0"/>
              <w:bottom w:val="single" w:color="auto" w:sz="6" w:space="0"/>
              <w:right w:val="single" w:color="auto" w:sz="6" w:space="0"/>
            </w:tcBorders>
            <w:shd w:val="clear" w:color="auto" w:fill="auto"/>
          </w:tcPr>
          <w:p w:rsidRPr="00901E4C" w:rsidR="00386469" w:rsidP="00792DC9" w:rsidRDefault="00386469" w14:paraId="27AEC32F"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“CYP with SEND are benefiting from improved access to AP and, where appropriate, education other than at school (EOTAS), which are carefully considered to meet their individual needs.”</w:t>
            </w:r>
          </w:p>
          <w:p w:rsidRPr="00901E4C" w:rsidR="00386469" w:rsidP="00792DC9" w:rsidRDefault="00386469" w14:paraId="768298EB"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“The local area partnership has extended the opportunities available to CYP with SEND who access education and support through AP. This is supporting CYP with SEND to re-engage successfully with their education. The local area partnership’s oversight of AP is robust.”</w:t>
            </w:r>
          </w:p>
          <w:p w:rsidRPr="00B20DCB" w:rsidR="00386469" w:rsidP="00792DC9" w:rsidRDefault="00386469" w14:paraId="0B316E14"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 xml:space="preserve">“Leaders have close oversight of the progress of children and young people who attend alternative provision and specialist settings outside the borough. They monitor attendance, educational achievement and EHC plan outcomes. They visit settings and track the impact </w:t>
            </w:r>
            <w:r w:rsidRPr="00901E4C">
              <w:rPr>
                <w:rFonts w:ascii="Open Sans" w:hAnsi="Open Sans" w:eastAsia="Open Sans" w:cs="Open Sans"/>
                <w:color w:val="20275C"/>
                <w:sz w:val="18"/>
                <w:szCs w:val="18"/>
              </w:rPr>
              <w:lastRenderedPageBreak/>
              <w:t>that each provision has on each child or young person with SEND, taking suitable action where necessary. As a result, children and young people who attend alternative provision and out-of-borough specialist settings achieve well.”</w:t>
            </w:r>
          </w:p>
        </w:tc>
        <w:tc>
          <w:tcPr>
            <w:tcW w:w="6237" w:type="dxa"/>
            <w:tcBorders>
              <w:top w:val="single" w:color="auto" w:sz="6" w:space="0"/>
              <w:left w:val="single" w:color="auto" w:sz="6" w:space="0"/>
              <w:bottom w:val="single" w:color="auto" w:sz="6" w:space="0"/>
              <w:right w:val="single" w:color="auto" w:sz="6" w:space="0"/>
            </w:tcBorders>
            <w:shd w:val="clear" w:color="auto" w:fill="auto"/>
          </w:tcPr>
          <w:p w:rsidRPr="00901E4C" w:rsidR="00386469" w:rsidP="00792DC9" w:rsidRDefault="00386469" w14:paraId="0258AEBD"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lastRenderedPageBreak/>
              <w:t xml:space="preserve"> </w:t>
            </w:r>
            <w:r>
              <w:rPr>
                <w:rFonts w:ascii="Open Sans" w:hAnsi="Open Sans" w:eastAsia="Open Sans" w:cs="Open Sans"/>
                <w:color w:val="20275C"/>
                <w:sz w:val="18"/>
                <w:szCs w:val="18"/>
              </w:rPr>
              <w:t>“</w:t>
            </w:r>
            <w:r w:rsidRPr="00901E4C">
              <w:rPr>
                <w:rFonts w:ascii="Open Sans" w:hAnsi="Open Sans" w:eastAsia="Open Sans" w:cs="Open Sans"/>
                <w:color w:val="20275C"/>
                <w:sz w:val="18"/>
                <w:szCs w:val="18"/>
              </w:rPr>
              <w:t>Leaders know there is a lack of appropriate specialist settings and AP (AP). This means that some CYP are not able to get the right help quickly enough. At times, this contributes to the breakdown of placements, and leads to CYP spending too much time out of school. Leaders recognise this and are planning a new strategy to address these concerns.”</w:t>
            </w:r>
          </w:p>
          <w:p w:rsidR="00386469" w:rsidP="00792DC9" w:rsidRDefault="00386469" w14:paraId="1F34485A" w14:textId="77777777">
            <w:pPr>
              <w:tabs>
                <w:tab w:val="left" w:pos="1335"/>
              </w:tabs>
              <w:spacing w:line="240" w:lineRule="auto"/>
              <w:textAlignment w:val="baseline"/>
              <w:rPr>
                <w:rFonts w:ascii="Open Sans" w:hAnsi="Open Sans" w:eastAsia="Open Sans" w:cs="Open Sans"/>
                <w:color w:val="20275C"/>
                <w:sz w:val="18"/>
                <w:szCs w:val="18"/>
              </w:rPr>
            </w:pPr>
            <w:r w:rsidRPr="00901E4C">
              <w:rPr>
                <w:rFonts w:ascii="Open Sans" w:hAnsi="Open Sans" w:eastAsia="Open Sans" w:cs="Open Sans"/>
                <w:color w:val="20275C"/>
                <w:sz w:val="18"/>
                <w:szCs w:val="18"/>
              </w:rPr>
              <w:t>“However, this provision is too often put in place when a child or young person’s needs have not been assessed or met in a timely way, which means they have reached a crisis point.”</w:t>
            </w:r>
          </w:p>
          <w:p w:rsidRPr="00B20DCB" w:rsidR="00386469" w:rsidP="00792DC9" w:rsidRDefault="00386469" w14:paraId="33C8674F" w14:textId="77777777">
            <w:pPr>
              <w:rPr>
                <w:rFonts w:ascii="Open Sans" w:hAnsi="Open Sans" w:eastAsia="Open Sans" w:cs="Open Sans"/>
                <w:color w:val="20275C"/>
                <w:sz w:val="18"/>
                <w:szCs w:val="18"/>
              </w:rPr>
            </w:pPr>
            <w:r w:rsidRPr="00901E4C">
              <w:rPr>
                <w:rFonts w:ascii="Open Sans" w:hAnsi="Open Sans" w:eastAsia="Open Sans" w:cs="Open Sans"/>
                <w:color w:val="20275C"/>
                <w:sz w:val="18"/>
                <w:szCs w:val="18"/>
              </w:rPr>
              <w:t xml:space="preserve">“School leaders and parents and carers do not feel that they have been suitably involved in the decisions that have been made about these </w:t>
            </w:r>
            <w:r w:rsidRPr="00901E4C">
              <w:rPr>
                <w:rFonts w:ascii="Open Sans" w:hAnsi="Open Sans" w:eastAsia="Open Sans" w:cs="Open Sans"/>
                <w:color w:val="20275C"/>
                <w:sz w:val="18"/>
                <w:szCs w:val="18"/>
              </w:rPr>
              <w:lastRenderedPageBreak/>
              <w:t>alternative provisions or on the impact they have had on their children and young people.”</w:t>
            </w:r>
          </w:p>
        </w:tc>
      </w:tr>
    </w:tbl>
    <w:p w:rsidR="00386469" w:rsidRDefault="00386469" w14:paraId="57C794AB" w14:textId="77777777"/>
    <w:sectPr w:rsidR="00386469" w:rsidSect="00E6446D">
      <w:headerReference w:type="default" r:id="rId6"/>
      <w:pgSz w:w="16838" w:h="11906" w:orient="landscape"/>
      <w:pgMar w:top="720" w:right="720" w:bottom="720" w:left="720" w:header="708" w:footer="708" w:gutter="0"/>
      <w:cols w:space="708"/>
      <w:docGrid w:linePitch="360"/>
      <w:footerReference w:type="default" r:id="Re2ba03a0e7e442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7A0" w:rsidP="00900604" w:rsidRDefault="00CC67A0" w14:paraId="24320BEF" w14:textId="77777777">
      <w:pPr>
        <w:spacing w:after="0" w:line="240" w:lineRule="auto"/>
      </w:pPr>
      <w:r>
        <w:separator/>
      </w:r>
    </w:p>
  </w:endnote>
  <w:endnote w:type="continuationSeparator" w:id="0">
    <w:p w:rsidR="00CC67A0" w:rsidP="00900604" w:rsidRDefault="00CC67A0" w14:paraId="427A89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3F742B7D" w:rsidTr="3F742B7D" w14:paraId="36B0E254">
      <w:trPr>
        <w:trHeight w:val="300"/>
      </w:trPr>
      <w:tc>
        <w:tcPr>
          <w:tcW w:w="5130" w:type="dxa"/>
          <w:tcMar/>
        </w:tcPr>
        <w:p w:rsidR="3F742B7D" w:rsidP="3F742B7D" w:rsidRDefault="3F742B7D" w14:paraId="07B277A9" w14:textId="40CA24E4">
          <w:pPr>
            <w:pStyle w:val="Header"/>
            <w:bidi w:val="0"/>
            <w:ind w:left="-115"/>
            <w:jc w:val="left"/>
          </w:pPr>
        </w:p>
      </w:tc>
      <w:tc>
        <w:tcPr>
          <w:tcW w:w="5130" w:type="dxa"/>
          <w:tcMar/>
        </w:tcPr>
        <w:p w:rsidR="3F742B7D" w:rsidP="3F742B7D" w:rsidRDefault="3F742B7D" w14:paraId="1E83B206" w14:textId="2E2968D8">
          <w:pPr>
            <w:pStyle w:val="Header"/>
            <w:bidi w:val="0"/>
            <w:jc w:val="center"/>
          </w:pPr>
        </w:p>
      </w:tc>
      <w:tc>
        <w:tcPr>
          <w:tcW w:w="5130" w:type="dxa"/>
          <w:tcMar/>
        </w:tcPr>
        <w:p w:rsidR="3F742B7D" w:rsidP="3F742B7D" w:rsidRDefault="3F742B7D" w14:paraId="41C290E2" w14:textId="70A18C5F">
          <w:pPr>
            <w:pStyle w:val="Header"/>
            <w:bidi w:val="0"/>
            <w:ind w:right="-115"/>
            <w:jc w:val="right"/>
          </w:pPr>
        </w:p>
      </w:tc>
    </w:tr>
  </w:tbl>
  <w:p w:rsidR="3F742B7D" w:rsidP="3F742B7D" w:rsidRDefault="3F742B7D" w14:paraId="24D12D1B" w14:textId="7F2ECB0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7A0" w:rsidP="00900604" w:rsidRDefault="00CC67A0" w14:paraId="27818541" w14:textId="77777777">
      <w:pPr>
        <w:spacing w:after="0" w:line="240" w:lineRule="auto"/>
      </w:pPr>
      <w:r>
        <w:separator/>
      </w:r>
    </w:p>
  </w:footnote>
  <w:footnote w:type="continuationSeparator" w:id="0">
    <w:p w:rsidR="00CC67A0" w:rsidP="00900604" w:rsidRDefault="00CC67A0" w14:paraId="2B12A2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E4F92" w:rsidR="004E4F92" w:rsidRDefault="004E4F92" w14:textId="43C1D1D7" w14:paraId="1FF2A770">
    <w:pPr>
      <w:pStyle w:val="Header"/>
      <w:rPr>
        <w:rFonts w:ascii="Open Sans" w:hAnsi="Open Sans" w:cs="Open Sans"/>
        <w:b w:val="1"/>
        <w:bCs w:val="1"/>
        <w:color w:val="20275C"/>
      </w:rPr>
    </w:pPr>
    <w:r w:rsidRPr="004E4F92">
      <w:rPr>
        <w:rFonts w:ascii="Open Sans" w:hAnsi="Open Sans" w:eastAsia="Calibri" w:cs="Open Sans"/>
        <w:b/>
        <w:bCs/>
        <w:noProof/>
        <w:color w:val="20275C"/>
        <w:kern w:val="0"/>
        <w14:ligatures w14:val="none"/>
      </w:rPr>
      <w:drawing>
        <wp:anchor distT="0" distB="0" distL="114300" distR="114300" simplePos="0" relativeHeight="251659264" behindDoc="1" locked="0" layoutInCell="1" allowOverlap="1" wp14:anchorId="3265F0F0" wp14:editId="1FF56DED">
          <wp:simplePos x="0" y="0"/>
          <wp:positionH relativeFrom="margin">
            <wp:align>right</wp:align>
          </wp:positionH>
          <wp:positionV relativeFrom="paragraph">
            <wp:posOffset>-288603</wp:posOffset>
          </wp:positionV>
          <wp:extent cx="1475704" cy="523875"/>
          <wp:effectExtent l="0" t="0" r="0" b="0"/>
          <wp:wrapTight wrapText="bothSides">
            <wp:wrapPolygon edited="0">
              <wp:start x="0" y="785"/>
              <wp:lineTo x="558" y="19636"/>
              <wp:lineTo x="15342" y="19636"/>
              <wp:lineTo x="15063" y="14924"/>
              <wp:lineTo x="20642" y="14924"/>
              <wp:lineTo x="21200" y="14138"/>
              <wp:lineTo x="19805" y="785"/>
              <wp:lineTo x="0" y="785"/>
            </wp:wrapPolygon>
          </wp:wrapTight>
          <wp:docPr id="931250084" name="Picture 93125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5704" cy="523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B"/>
    <w:rsid w:val="001B72DA"/>
    <w:rsid w:val="002D7BB5"/>
    <w:rsid w:val="00305B3F"/>
    <w:rsid w:val="00386469"/>
    <w:rsid w:val="004E4F92"/>
    <w:rsid w:val="00625214"/>
    <w:rsid w:val="00900604"/>
    <w:rsid w:val="00B20DCB"/>
    <w:rsid w:val="00C14B59"/>
    <w:rsid w:val="00C368BD"/>
    <w:rsid w:val="00CC67A0"/>
    <w:rsid w:val="00E6446D"/>
    <w:rsid w:val="00E7406D"/>
    <w:rsid w:val="00F9176D"/>
    <w:rsid w:val="04BE45A1"/>
    <w:rsid w:val="1066E353"/>
    <w:rsid w:val="2CE70E2F"/>
    <w:rsid w:val="372E125B"/>
    <w:rsid w:val="3F742B7D"/>
    <w:rsid w:val="58CC0E88"/>
    <w:rsid w:val="70D9AE7D"/>
    <w:rsid w:val="77C67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33D11"/>
  <w15:chartTrackingRefBased/>
  <w15:docId w15:val="{34DA6169-52D2-4EDB-8055-82FA584E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4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006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0604"/>
  </w:style>
  <w:style w:type="paragraph" w:styleId="Footer">
    <w:name w:val="footer"/>
    <w:basedOn w:val="Normal"/>
    <w:link w:val="FooterChar"/>
    <w:uiPriority w:val="99"/>
    <w:unhideWhenUsed/>
    <w:rsid w:val="009006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060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80762">
      <w:bodyDiv w:val="1"/>
      <w:marLeft w:val="0"/>
      <w:marRight w:val="0"/>
      <w:marTop w:val="0"/>
      <w:marBottom w:val="0"/>
      <w:divBdr>
        <w:top w:val="none" w:sz="0" w:space="0" w:color="auto"/>
        <w:left w:val="none" w:sz="0" w:space="0" w:color="auto"/>
        <w:bottom w:val="none" w:sz="0" w:space="0" w:color="auto"/>
        <w:right w:val="none" w:sz="0" w:space="0" w:color="auto"/>
      </w:divBdr>
      <w:divsChild>
        <w:div w:id="391268816">
          <w:marLeft w:val="0"/>
          <w:marRight w:val="0"/>
          <w:marTop w:val="0"/>
          <w:marBottom w:val="0"/>
          <w:divBdr>
            <w:top w:val="none" w:sz="0" w:space="0" w:color="auto"/>
            <w:left w:val="none" w:sz="0" w:space="0" w:color="auto"/>
            <w:bottom w:val="none" w:sz="0" w:space="0" w:color="auto"/>
            <w:right w:val="none" w:sz="0" w:space="0" w:color="auto"/>
          </w:divBdr>
          <w:divsChild>
            <w:div w:id="1674530005">
              <w:marLeft w:val="0"/>
              <w:marRight w:val="0"/>
              <w:marTop w:val="0"/>
              <w:marBottom w:val="0"/>
              <w:divBdr>
                <w:top w:val="none" w:sz="0" w:space="0" w:color="auto"/>
                <w:left w:val="none" w:sz="0" w:space="0" w:color="auto"/>
                <w:bottom w:val="none" w:sz="0" w:space="0" w:color="auto"/>
                <w:right w:val="none" w:sz="0" w:space="0" w:color="auto"/>
              </w:divBdr>
            </w:div>
          </w:divsChild>
        </w:div>
        <w:div w:id="1003362387">
          <w:marLeft w:val="0"/>
          <w:marRight w:val="0"/>
          <w:marTop w:val="0"/>
          <w:marBottom w:val="0"/>
          <w:divBdr>
            <w:top w:val="none" w:sz="0" w:space="0" w:color="auto"/>
            <w:left w:val="none" w:sz="0" w:space="0" w:color="auto"/>
            <w:bottom w:val="none" w:sz="0" w:space="0" w:color="auto"/>
            <w:right w:val="none" w:sz="0" w:space="0" w:color="auto"/>
          </w:divBdr>
          <w:divsChild>
            <w:div w:id="1040013693">
              <w:marLeft w:val="0"/>
              <w:marRight w:val="0"/>
              <w:marTop w:val="0"/>
              <w:marBottom w:val="0"/>
              <w:divBdr>
                <w:top w:val="none" w:sz="0" w:space="0" w:color="auto"/>
                <w:left w:val="none" w:sz="0" w:space="0" w:color="auto"/>
                <w:bottom w:val="none" w:sz="0" w:space="0" w:color="auto"/>
                <w:right w:val="none" w:sz="0" w:space="0" w:color="auto"/>
              </w:divBdr>
            </w:div>
          </w:divsChild>
        </w:div>
        <w:div w:id="1380476919">
          <w:marLeft w:val="0"/>
          <w:marRight w:val="0"/>
          <w:marTop w:val="0"/>
          <w:marBottom w:val="0"/>
          <w:divBdr>
            <w:top w:val="none" w:sz="0" w:space="0" w:color="auto"/>
            <w:left w:val="none" w:sz="0" w:space="0" w:color="auto"/>
            <w:bottom w:val="none" w:sz="0" w:space="0" w:color="auto"/>
            <w:right w:val="none" w:sz="0" w:space="0" w:color="auto"/>
          </w:divBdr>
          <w:divsChild>
            <w:div w:id="1233152530">
              <w:marLeft w:val="0"/>
              <w:marRight w:val="0"/>
              <w:marTop w:val="0"/>
              <w:marBottom w:val="0"/>
              <w:divBdr>
                <w:top w:val="none" w:sz="0" w:space="0" w:color="auto"/>
                <w:left w:val="none" w:sz="0" w:space="0" w:color="auto"/>
                <w:bottom w:val="none" w:sz="0" w:space="0" w:color="auto"/>
                <w:right w:val="none" w:sz="0" w:space="0" w:color="auto"/>
              </w:divBdr>
            </w:div>
          </w:divsChild>
        </w:div>
        <w:div w:id="1342926333">
          <w:marLeft w:val="0"/>
          <w:marRight w:val="0"/>
          <w:marTop w:val="0"/>
          <w:marBottom w:val="0"/>
          <w:divBdr>
            <w:top w:val="none" w:sz="0" w:space="0" w:color="auto"/>
            <w:left w:val="none" w:sz="0" w:space="0" w:color="auto"/>
            <w:bottom w:val="none" w:sz="0" w:space="0" w:color="auto"/>
            <w:right w:val="none" w:sz="0" w:space="0" w:color="auto"/>
          </w:divBdr>
          <w:divsChild>
            <w:div w:id="549197577">
              <w:marLeft w:val="0"/>
              <w:marRight w:val="0"/>
              <w:marTop w:val="0"/>
              <w:marBottom w:val="0"/>
              <w:divBdr>
                <w:top w:val="none" w:sz="0" w:space="0" w:color="auto"/>
                <w:left w:val="none" w:sz="0" w:space="0" w:color="auto"/>
                <w:bottom w:val="none" w:sz="0" w:space="0" w:color="auto"/>
                <w:right w:val="none" w:sz="0" w:space="0" w:color="auto"/>
              </w:divBdr>
            </w:div>
          </w:divsChild>
        </w:div>
        <w:div w:id="2017150138">
          <w:marLeft w:val="0"/>
          <w:marRight w:val="0"/>
          <w:marTop w:val="0"/>
          <w:marBottom w:val="0"/>
          <w:divBdr>
            <w:top w:val="none" w:sz="0" w:space="0" w:color="auto"/>
            <w:left w:val="none" w:sz="0" w:space="0" w:color="auto"/>
            <w:bottom w:val="none" w:sz="0" w:space="0" w:color="auto"/>
            <w:right w:val="none" w:sz="0" w:space="0" w:color="auto"/>
          </w:divBdr>
          <w:divsChild>
            <w:div w:id="664556289">
              <w:marLeft w:val="0"/>
              <w:marRight w:val="0"/>
              <w:marTop w:val="0"/>
              <w:marBottom w:val="0"/>
              <w:divBdr>
                <w:top w:val="none" w:sz="0" w:space="0" w:color="auto"/>
                <w:left w:val="none" w:sz="0" w:space="0" w:color="auto"/>
                <w:bottom w:val="none" w:sz="0" w:space="0" w:color="auto"/>
                <w:right w:val="none" w:sz="0" w:space="0" w:color="auto"/>
              </w:divBdr>
            </w:div>
          </w:divsChild>
        </w:div>
        <w:div w:id="1733427389">
          <w:marLeft w:val="0"/>
          <w:marRight w:val="0"/>
          <w:marTop w:val="0"/>
          <w:marBottom w:val="0"/>
          <w:divBdr>
            <w:top w:val="none" w:sz="0" w:space="0" w:color="auto"/>
            <w:left w:val="none" w:sz="0" w:space="0" w:color="auto"/>
            <w:bottom w:val="none" w:sz="0" w:space="0" w:color="auto"/>
            <w:right w:val="none" w:sz="0" w:space="0" w:color="auto"/>
          </w:divBdr>
          <w:divsChild>
            <w:div w:id="500587835">
              <w:marLeft w:val="0"/>
              <w:marRight w:val="0"/>
              <w:marTop w:val="0"/>
              <w:marBottom w:val="0"/>
              <w:divBdr>
                <w:top w:val="none" w:sz="0" w:space="0" w:color="auto"/>
                <w:left w:val="none" w:sz="0" w:space="0" w:color="auto"/>
                <w:bottom w:val="none" w:sz="0" w:space="0" w:color="auto"/>
                <w:right w:val="none" w:sz="0" w:space="0" w:color="auto"/>
              </w:divBdr>
            </w:div>
            <w:div w:id="1120492246">
              <w:marLeft w:val="0"/>
              <w:marRight w:val="0"/>
              <w:marTop w:val="0"/>
              <w:marBottom w:val="0"/>
              <w:divBdr>
                <w:top w:val="none" w:sz="0" w:space="0" w:color="auto"/>
                <w:left w:val="none" w:sz="0" w:space="0" w:color="auto"/>
                <w:bottom w:val="none" w:sz="0" w:space="0" w:color="auto"/>
                <w:right w:val="none" w:sz="0" w:space="0" w:color="auto"/>
              </w:divBdr>
            </w:div>
            <w:div w:id="1901475453">
              <w:marLeft w:val="0"/>
              <w:marRight w:val="0"/>
              <w:marTop w:val="0"/>
              <w:marBottom w:val="0"/>
              <w:divBdr>
                <w:top w:val="none" w:sz="0" w:space="0" w:color="auto"/>
                <w:left w:val="none" w:sz="0" w:space="0" w:color="auto"/>
                <w:bottom w:val="none" w:sz="0" w:space="0" w:color="auto"/>
                <w:right w:val="none" w:sz="0" w:space="0" w:color="auto"/>
              </w:divBdr>
            </w:div>
            <w:div w:id="1709138124">
              <w:marLeft w:val="0"/>
              <w:marRight w:val="0"/>
              <w:marTop w:val="0"/>
              <w:marBottom w:val="0"/>
              <w:divBdr>
                <w:top w:val="none" w:sz="0" w:space="0" w:color="auto"/>
                <w:left w:val="none" w:sz="0" w:space="0" w:color="auto"/>
                <w:bottom w:val="none" w:sz="0" w:space="0" w:color="auto"/>
                <w:right w:val="none" w:sz="0" w:space="0" w:color="auto"/>
              </w:divBdr>
            </w:div>
            <w:div w:id="431635275">
              <w:marLeft w:val="0"/>
              <w:marRight w:val="0"/>
              <w:marTop w:val="0"/>
              <w:marBottom w:val="0"/>
              <w:divBdr>
                <w:top w:val="none" w:sz="0" w:space="0" w:color="auto"/>
                <w:left w:val="none" w:sz="0" w:space="0" w:color="auto"/>
                <w:bottom w:val="none" w:sz="0" w:space="0" w:color="auto"/>
                <w:right w:val="none" w:sz="0" w:space="0" w:color="auto"/>
              </w:divBdr>
            </w:div>
            <w:div w:id="1113204761">
              <w:marLeft w:val="0"/>
              <w:marRight w:val="0"/>
              <w:marTop w:val="0"/>
              <w:marBottom w:val="0"/>
              <w:divBdr>
                <w:top w:val="none" w:sz="0" w:space="0" w:color="auto"/>
                <w:left w:val="none" w:sz="0" w:space="0" w:color="auto"/>
                <w:bottom w:val="none" w:sz="0" w:space="0" w:color="auto"/>
                <w:right w:val="none" w:sz="0" w:space="0" w:color="auto"/>
              </w:divBdr>
            </w:div>
            <w:div w:id="1786192126">
              <w:marLeft w:val="0"/>
              <w:marRight w:val="0"/>
              <w:marTop w:val="0"/>
              <w:marBottom w:val="0"/>
              <w:divBdr>
                <w:top w:val="none" w:sz="0" w:space="0" w:color="auto"/>
                <w:left w:val="none" w:sz="0" w:space="0" w:color="auto"/>
                <w:bottom w:val="none" w:sz="0" w:space="0" w:color="auto"/>
                <w:right w:val="none" w:sz="0" w:space="0" w:color="auto"/>
              </w:divBdr>
            </w:div>
            <w:div w:id="1400975496">
              <w:marLeft w:val="0"/>
              <w:marRight w:val="0"/>
              <w:marTop w:val="0"/>
              <w:marBottom w:val="0"/>
              <w:divBdr>
                <w:top w:val="none" w:sz="0" w:space="0" w:color="auto"/>
                <w:left w:val="none" w:sz="0" w:space="0" w:color="auto"/>
                <w:bottom w:val="none" w:sz="0" w:space="0" w:color="auto"/>
                <w:right w:val="none" w:sz="0" w:space="0" w:color="auto"/>
              </w:divBdr>
            </w:div>
            <w:div w:id="1965042583">
              <w:marLeft w:val="0"/>
              <w:marRight w:val="0"/>
              <w:marTop w:val="0"/>
              <w:marBottom w:val="0"/>
              <w:divBdr>
                <w:top w:val="none" w:sz="0" w:space="0" w:color="auto"/>
                <w:left w:val="none" w:sz="0" w:space="0" w:color="auto"/>
                <w:bottom w:val="none" w:sz="0" w:space="0" w:color="auto"/>
                <w:right w:val="none" w:sz="0" w:space="0" w:color="auto"/>
              </w:divBdr>
            </w:div>
          </w:divsChild>
        </w:div>
        <w:div w:id="1785421934">
          <w:marLeft w:val="0"/>
          <w:marRight w:val="0"/>
          <w:marTop w:val="0"/>
          <w:marBottom w:val="0"/>
          <w:divBdr>
            <w:top w:val="none" w:sz="0" w:space="0" w:color="auto"/>
            <w:left w:val="none" w:sz="0" w:space="0" w:color="auto"/>
            <w:bottom w:val="none" w:sz="0" w:space="0" w:color="auto"/>
            <w:right w:val="none" w:sz="0" w:space="0" w:color="auto"/>
          </w:divBdr>
          <w:divsChild>
            <w:div w:id="1647393965">
              <w:marLeft w:val="0"/>
              <w:marRight w:val="0"/>
              <w:marTop w:val="0"/>
              <w:marBottom w:val="0"/>
              <w:divBdr>
                <w:top w:val="none" w:sz="0" w:space="0" w:color="auto"/>
                <w:left w:val="none" w:sz="0" w:space="0" w:color="auto"/>
                <w:bottom w:val="none" w:sz="0" w:space="0" w:color="auto"/>
                <w:right w:val="none" w:sz="0" w:space="0" w:color="auto"/>
              </w:divBdr>
            </w:div>
            <w:div w:id="1196113830">
              <w:marLeft w:val="0"/>
              <w:marRight w:val="0"/>
              <w:marTop w:val="0"/>
              <w:marBottom w:val="0"/>
              <w:divBdr>
                <w:top w:val="none" w:sz="0" w:space="0" w:color="auto"/>
                <w:left w:val="none" w:sz="0" w:space="0" w:color="auto"/>
                <w:bottom w:val="none" w:sz="0" w:space="0" w:color="auto"/>
                <w:right w:val="none" w:sz="0" w:space="0" w:color="auto"/>
              </w:divBdr>
            </w:div>
            <w:div w:id="1582448193">
              <w:marLeft w:val="0"/>
              <w:marRight w:val="0"/>
              <w:marTop w:val="0"/>
              <w:marBottom w:val="0"/>
              <w:divBdr>
                <w:top w:val="none" w:sz="0" w:space="0" w:color="auto"/>
                <w:left w:val="none" w:sz="0" w:space="0" w:color="auto"/>
                <w:bottom w:val="none" w:sz="0" w:space="0" w:color="auto"/>
                <w:right w:val="none" w:sz="0" w:space="0" w:color="auto"/>
              </w:divBdr>
            </w:div>
            <w:div w:id="1883320277">
              <w:marLeft w:val="0"/>
              <w:marRight w:val="0"/>
              <w:marTop w:val="0"/>
              <w:marBottom w:val="0"/>
              <w:divBdr>
                <w:top w:val="none" w:sz="0" w:space="0" w:color="auto"/>
                <w:left w:val="none" w:sz="0" w:space="0" w:color="auto"/>
                <w:bottom w:val="none" w:sz="0" w:space="0" w:color="auto"/>
                <w:right w:val="none" w:sz="0" w:space="0" w:color="auto"/>
              </w:divBdr>
            </w:div>
            <w:div w:id="470901782">
              <w:marLeft w:val="0"/>
              <w:marRight w:val="0"/>
              <w:marTop w:val="0"/>
              <w:marBottom w:val="0"/>
              <w:divBdr>
                <w:top w:val="none" w:sz="0" w:space="0" w:color="auto"/>
                <w:left w:val="none" w:sz="0" w:space="0" w:color="auto"/>
                <w:bottom w:val="none" w:sz="0" w:space="0" w:color="auto"/>
                <w:right w:val="none" w:sz="0" w:space="0" w:color="auto"/>
              </w:divBdr>
            </w:div>
            <w:div w:id="866679841">
              <w:marLeft w:val="0"/>
              <w:marRight w:val="0"/>
              <w:marTop w:val="0"/>
              <w:marBottom w:val="0"/>
              <w:divBdr>
                <w:top w:val="none" w:sz="0" w:space="0" w:color="auto"/>
                <w:left w:val="none" w:sz="0" w:space="0" w:color="auto"/>
                <w:bottom w:val="none" w:sz="0" w:space="0" w:color="auto"/>
                <w:right w:val="none" w:sz="0" w:space="0" w:color="auto"/>
              </w:divBdr>
            </w:div>
            <w:div w:id="544485238">
              <w:marLeft w:val="0"/>
              <w:marRight w:val="0"/>
              <w:marTop w:val="0"/>
              <w:marBottom w:val="0"/>
              <w:divBdr>
                <w:top w:val="none" w:sz="0" w:space="0" w:color="auto"/>
                <w:left w:val="none" w:sz="0" w:space="0" w:color="auto"/>
                <w:bottom w:val="none" w:sz="0" w:space="0" w:color="auto"/>
                <w:right w:val="none" w:sz="0" w:space="0" w:color="auto"/>
              </w:divBdr>
            </w:div>
          </w:divsChild>
        </w:div>
        <w:div w:id="765617000">
          <w:marLeft w:val="0"/>
          <w:marRight w:val="0"/>
          <w:marTop w:val="0"/>
          <w:marBottom w:val="0"/>
          <w:divBdr>
            <w:top w:val="none" w:sz="0" w:space="0" w:color="auto"/>
            <w:left w:val="none" w:sz="0" w:space="0" w:color="auto"/>
            <w:bottom w:val="none" w:sz="0" w:space="0" w:color="auto"/>
            <w:right w:val="none" w:sz="0" w:space="0" w:color="auto"/>
          </w:divBdr>
          <w:divsChild>
            <w:div w:id="213274013">
              <w:marLeft w:val="0"/>
              <w:marRight w:val="0"/>
              <w:marTop w:val="0"/>
              <w:marBottom w:val="0"/>
              <w:divBdr>
                <w:top w:val="none" w:sz="0" w:space="0" w:color="auto"/>
                <w:left w:val="none" w:sz="0" w:space="0" w:color="auto"/>
                <w:bottom w:val="none" w:sz="0" w:space="0" w:color="auto"/>
                <w:right w:val="none" w:sz="0" w:space="0" w:color="auto"/>
              </w:divBdr>
            </w:div>
            <w:div w:id="675770428">
              <w:marLeft w:val="0"/>
              <w:marRight w:val="0"/>
              <w:marTop w:val="0"/>
              <w:marBottom w:val="0"/>
              <w:divBdr>
                <w:top w:val="none" w:sz="0" w:space="0" w:color="auto"/>
                <w:left w:val="none" w:sz="0" w:space="0" w:color="auto"/>
                <w:bottom w:val="none" w:sz="0" w:space="0" w:color="auto"/>
                <w:right w:val="none" w:sz="0" w:space="0" w:color="auto"/>
              </w:divBdr>
            </w:div>
            <w:div w:id="1344087478">
              <w:marLeft w:val="0"/>
              <w:marRight w:val="0"/>
              <w:marTop w:val="0"/>
              <w:marBottom w:val="0"/>
              <w:divBdr>
                <w:top w:val="none" w:sz="0" w:space="0" w:color="auto"/>
                <w:left w:val="none" w:sz="0" w:space="0" w:color="auto"/>
                <w:bottom w:val="none" w:sz="0" w:space="0" w:color="auto"/>
                <w:right w:val="none" w:sz="0" w:space="0" w:color="auto"/>
              </w:divBdr>
            </w:div>
            <w:div w:id="1121920679">
              <w:marLeft w:val="0"/>
              <w:marRight w:val="0"/>
              <w:marTop w:val="0"/>
              <w:marBottom w:val="0"/>
              <w:divBdr>
                <w:top w:val="none" w:sz="0" w:space="0" w:color="auto"/>
                <w:left w:val="none" w:sz="0" w:space="0" w:color="auto"/>
                <w:bottom w:val="none" w:sz="0" w:space="0" w:color="auto"/>
                <w:right w:val="none" w:sz="0" w:space="0" w:color="auto"/>
              </w:divBdr>
            </w:div>
            <w:div w:id="1552110483">
              <w:marLeft w:val="0"/>
              <w:marRight w:val="0"/>
              <w:marTop w:val="0"/>
              <w:marBottom w:val="0"/>
              <w:divBdr>
                <w:top w:val="none" w:sz="0" w:space="0" w:color="auto"/>
                <w:left w:val="none" w:sz="0" w:space="0" w:color="auto"/>
                <w:bottom w:val="none" w:sz="0" w:space="0" w:color="auto"/>
                <w:right w:val="none" w:sz="0" w:space="0" w:color="auto"/>
              </w:divBdr>
            </w:div>
            <w:div w:id="1087654333">
              <w:marLeft w:val="0"/>
              <w:marRight w:val="0"/>
              <w:marTop w:val="0"/>
              <w:marBottom w:val="0"/>
              <w:divBdr>
                <w:top w:val="none" w:sz="0" w:space="0" w:color="auto"/>
                <w:left w:val="none" w:sz="0" w:space="0" w:color="auto"/>
                <w:bottom w:val="none" w:sz="0" w:space="0" w:color="auto"/>
                <w:right w:val="none" w:sz="0" w:space="0" w:color="auto"/>
              </w:divBdr>
            </w:div>
            <w:div w:id="1834832206">
              <w:marLeft w:val="0"/>
              <w:marRight w:val="0"/>
              <w:marTop w:val="0"/>
              <w:marBottom w:val="0"/>
              <w:divBdr>
                <w:top w:val="none" w:sz="0" w:space="0" w:color="auto"/>
                <w:left w:val="none" w:sz="0" w:space="0" w:color="auto"/>
                <w:bottom w:val="none" w:sz="0" w:space="0" w:color="auto"/>
                <w:right w:val="none" w:sz="0" w:space="0" w:color="auto"/>
              </w:divBdr>
            </w:div>
            <w:div w:id="1158158058">
              <w:marLeft w:val="0"/>
              <w:marRight w:val="0"/>
              <w:marTop w:val="0"/>
              <w:marBottom w:val="0"/>
              <w:divBdr>
                <w:top w:val="none" w:sz="0" w:space="0" w:color="auto"/>
                <w:left w:val="none" w:sz="0" w:space="0" w:color="auto"/>
                <w:bottom w:val="none" w:sz="0" w:space="0" w:color="auto"/>
                <w:right w:val="none" w:sz="0" w:space="0" w:color="auto"/>
              </w:divBdr>
            </w:div>
            <w:div w:id="415055370">
              <w:marLeft w:val="0"/>
              <w:marRight w:val="0"/>
              <w:marTop w:val="0"/>
              <w:marBottom w:val="0"/>
              <w:divBdr>
                <w:top w:val="none" w:sz="0" w:space="0" w:color="auto"/>
                <w:left w:val="none" w:sz="0" w:space="0" w:color="auto"/>
                <w:bottom w:val="none" w:sz="0" w:space="0" w:color="auto"/>
                <w:right w:val="none" w:sz="0" w:space="0" w:color="auto"/>
              </w:divBdr>
            </w:div>
            <w:div w:id="439951997">
              <w:marLeft w:val="0"/>
              <w:marRight w:val="0"/>
              <w:marTop w:val="0"/>
              <w:marBottom w:val="0"/>
              <w:divBdr>
                <w:top w:val="none" w:sz="0" w:space="0" w:color="auto"/>
                <w:left w:val="none" w:sz="0" w:space="0" w:color="auto"/>
                <w:bottom w:val="none" w:sz="0" w:space="0" w:color="auto"/>
                <w:right w:val="none" w:sz="0" w:space="0" w:color="auto"/>
              </w:divBdr>
            </w:div>
          </w:divsChild>
        </w:div>
        <w:div w:id="880702701">
          <w:marLeft w:val="0"/>
          <w:marRight w:val="0"/>
          <w:marTop w:val="0"/>
          <w:marBottom w:val="0"/>
          <w:divBdr>
            <w:top w:val="none" w:sz="0" w:space="0" w:color="auto"/>
            <w:left w:val="none" w:sz="0" w:space="0" w:color="auto"/>
            <w:bottom w:val="none" w:sz="0" w:space="0" w:color="auto"/>
            <w:right w:val="none" w:sz="0" w:space="0" w:color="auto"/>
          </w:divBdr>
          <w:divsChild>
            <w:div w:id="771974476">
              <w:marLeft w:val="0"/>
              <w:marRight w:val="0"/>
              <w:marTop w:val="0"/>
              <w:marBottom w:val="0"/>
              <w:divBdr>
                <w:top w:val="none" w:sz="0" w:space="0" w:color="auto"/>
                <w:left w:val="none" w:sz="0" w:space="0" w:color="auto"/>
                <w:bottom w:val="none" w:sz="0" w:space="0" w:color="auto"/>
                <w:right w:val="none" w:sz="0" w:space="0" w:color="auto"/>
              </w:divBdr>
            </w:div>
            <w:div w:id="861675066">
              <w:marLeft w:val="0"/>
              <w:marRight w:val="0"/>
              <w:marTop w:val="0"/>
              <w:marBottom w:val="0"/>
              <w:divBdr>
                <w:top w:val="none" w:sz="0" w:space="0" w:color="auto"/>
                <w:left w:val="none" w:sz="0" w:space="0" w:color="auto"/>
                <w:bottom w:val="none" w:sz="0" w:space="0" w:color="auto"/>
                <w:right w:val="none" w:sz="0" w:space="0" w:color="auto"/>
              </w:divBdr>
            </w:div>
          </w:divsChild>
        </w:div>
        <w:div w:id="1208878419">
          <w:marLeft w:val="0"/>
          <w:marRight w:val="0"/>
          <w:marTop w:val="0"/>
          <w:marBottom w:val="0"/>
          <w:divBdr>
            <w:top w:val="none" w:sz="0" w:space="0" w:color="auto"/>
            <w:left w:val="none" w:sz="0" w:space="0" w:color="auto"/>
            <w:bottom w:val="none" w:sz="0" w:space="0" w:color="auto"/>
            <w:right w:val="none" w:sz="0" w:space="0" w:color="auto"/>
          </w:divBdr>
          <w:divsChild>
            <w:div w:id="1145394366">
              <w:marLeft w:val="0"/>
              <w:marRight w:val="0"/>
              <w:marTop w:val="0"/>
              <w:marBottom w:val="0"/>
              <w:divBdr>
                <w:top w:val="none" w:sz="0" w:space="0" w:color="auto"/>
                <w:left w:val="none" w:sz="0" w:space="0" w:color="auto"/>
                <w:bottom w:val="none" w:sz="0" w:space="0" w:color="auto"/>
                <w:right w:val="none" w:sz="0" w:space="0" w:color="auto"/>
              </w:divBdr>
            </w:div>
            <w:div w:id="342631238">
              <w:marLeft w:val="0"/>
              <w:marRight w:val="0"/>
              <w:marTop w:val="0"/>
              <w:marBottom w:val="0"/>
              <w:divBdr>
                <w:top w:val="none" w:sz="0" w:space="0" w:color="auto"/>
                <w:left w:val="none" w:sz="0" w:space="0" w:color="auto"/>
                <w:bottom w:val="none" w:sz="0" w:space="0" w:color="auto"/>
                <w:right w:val="none" w:sz="0" w:space="0" w:color="auto"/>
              </w:divBdr>
            </w:div>
            <w:div w:id="914630132">
              <w:marLeft w:val="0"/>
              <w:marRight w:val="0"/>
              <w:marTop w:val="0"/>
              <w:marBottom w:val="0"/>
              <w:divBdr>
                <w:top w:val="none" w:sz="0" w:space="0" w:color="auto"/>
                <w:left w:val="none" w:sz="0" w:space="0" w:color="auto"/>
                <w:bottom w:val="none" w:sz="0" w:space="0" w:color="auto"/>
                <w:right w:val="none" w:sz="0" w:space="0" w:color="auto"/>
              </w:divBdr>
            </w:div>
            <w:div w:id="102725004">
              <w:marLeft w:val="0"/>
              <w:marRight w:val="0"/>
              <w:marTop w:val="0"/>
              <w:marBottom w:val="0"/>
              <w:divBdr>
                <w:top w:val="none" w:sz="0" w:space="0" w:color="auto"/>
                <w:left w:val="none" w:sz="0" w:space="0" w:color="auto"/>
                <w:bottom w:val="none" w:sz="0" w:space="0" w:color="auto"/>
                <w:right w:val="none" w:sz="0" w:space="0" w:color="auto"/>
              </w:divBdr>
            </w:div>
            <w:div w:id="682513357">
              <w:marLeft w:val="0"/>
              <w:marRight w:val="0"/>
              <w:marTop w:val="0"/>
              <w:marBottom w:val="0"/>
              <w:divBdr>
                <w:top w:val="none" w:sz="0" w:space="0" w:color="auto"/>
                <w:left w:val="none" w:sz="0" w:space="0" w:color="auto"/>
                <w:bottom w:val="none" w:sz="0" w:space="0" w:color="auto"/>
                <w:right w:val="none" w:sz="0" w:space="0" w:color="auto"/>
              </w:divBdr>
            </w:div>
            <w:div w:id="1963346556">
              <w:marLeft w:val="0"/>
              <w:marRight w:val="0"/>
              <w:marTop w:val="0"/>
              <w:marBottom w:val="0"/>
              <w:divBdr>
                <w:top w:val="none" w:sz="0" w:space="0" w:color="auto"/>
                <w:left w:val="none" w:sz="0" w:space="0" w:color="auto"/>
                <w:bottom w:val="none" w:sz="0" w:space="0" w:color="auto"/>
                <w:right w:val="none" w:sz="0" w:space="0" w:color="auto"/>
              </w:divBdr>
            </w:div>
            <w:div w:id="424956459">
              <w:marLeft w:val="0"/>
              <w:marRight w:val="0"/>
              <w:marTop w:val="0"/>
              <w:marBottom w:val="0"/>
              <w:divBdr>
                <w:top w:val="none" w:sz="0" w:space="0" w:color="auto"/>
                <w:left w:val="none" w:sz="0" w:space="0" w:color="auto"/>
                <w:bottom w:val="none" w:sz="0" w:space="0" w:color="auto"/>
                <w:right w:val="none" w:sz="0" w:space="0" w:color="auto"/>
              </w:divBdr>
            </w:div>
            <w:div w:id="1790973869">
              <w:marLeft w:val="0"/>
              <w:marRight w:val="0"/>
              <w:marTop w:val="0"/>
              <w:marBottom w:val="0"/>
              <w:divBdr>
                <w:top w:val="none" w:sz="0" w:space="0" w:color="auto"/>
                <w:left w:val="none" w:sz="0" w:space="0" w:color="auto"/>
                <w:bottom w:val="none" w:sz="0" w:space="0" w:color="auto"/>
                <w:right w:val="none" w:sz="0" w:space="0" w:color="auto"/>
              </w:divBdr>
            </w:div>
            <w:div w:id="1413427088">
              <w:marLeft w:val="0"/>
              <w:marRight w:val="0"/>
              <w:marTop w:val="0"/>
              <w:marBottom w:val="0"/>
              <w:divBdr>
                <w:top w:val="none" w:sz="0" w:space="0" w:color="auto"/>
                <w:left w:val="none" w:sz="0" w:space="0" w:color="auto"/>
                <w:bottom w:val="none" w:sz="0" w:space="0" w:color="auto"/>
                <w:right w:val="none" w:sz="0" w:space="0" w:color="auto"/>
              </w:divBdr>
            </w:div>
          </w:divsChild>
        </w:div>
        <w:div w:id="1702247778">
          <w:marLeft w:val="0"/>
          <w:marRight w:val="0"/>
          <w:marTop w:val="0"/>
          <w:marBottom w:val="0"/>
          <w:divBdr>
            <w:top w:val="none" w:sz="0" w:space="0" w:color="auto"/>
            <w:left w:val="none" w:sz="0" w:space="0" w:color="auto"/>
            <w:bottom w:val="none" w:sz="0" w:space="0" w:color="auto"/>
            <w:right w:val="none" w:sz="0" w:space="0" w:color="auto"/>
          </w:divBdr>
          <w:divsChild>
            <w:div w:id="1215234427">
              <w:marLeft w:val="0"/>
              <w:marRight w:val="0"/>
              <w:marTop w:val="0"/>
              <w:marBottom w:val="0"/>
              <w:divBdr>
                <w:top w:val="none" w:sz="0" w:space="0" w:color="auto"/>
                <w:left w:val="none" w:sz="0" w:space="0" w:color="auto"/>
                <w:bottom w:val="none" w:sz="0" w:space="0" w:color="auto"/>
                <w:right w:val="none" w:sz="0" w:space="0" w:color="auto"/>
              </w:divBdr>
            </w:div>
            <w:div w:id="1633901502">
              <w:marLeft w:val="0"/>
              <w:marRight w:val="0"/>
              <w:marTop w:val="0"/>
              <w:marBottom w:val="0"/>
              <w:divBdr>
                <w:top w:val="none" w:sz="0" w:space="0" w:color="auto"/>
                <w:left w:val="none" w:sz="0" w:space="0" w:color="auto"/>
                <w:bottom w:val="none" w:sz="0" w:space="0" w:color="auto"/>
                <w:right w:val="none" w:sz="0" w:space="0" w:color="auto"/>
              </w:divBdr>
            </w:div>
            <w:div w:id="873617559">
              <w:marLeft w:val="0"/>
              <w:marRight w:val="0"/>
              <w:marTop w:val="0"/>
              <w:marBottom w:val="0"/>
              <w:divBdr>
                <w:top w:val="none" w:sz="0" w:space="0" w:color="auto"/>
                <w:left w:val="none" w:sz="0" w:space="0" w:color="auto"/>
                <w:bottom w:val="none" w:sz="0" w:space="0" w:color="auto"/>
                <w:right w:val="none" w:sz="0" w:space="0" w:color="auto"/>
              </w:divBdr>
            </w:div>
            <w:div w:id="1306854936">
              <w:marLeft w:val="0"/>
              <w:marRight w:val="0"/>
              <w:marTop w:val="0"/>
              <w:marBottom w:val="0"/>
              <w:divBdr>
                <w:top w:val="none" w:sz="0" w:space="0" w:color="auto"/>
                <w:left w:val="none" w:sz="0" w:space="0" w:color="auto"/>
                <w:bottom w:val="none" w:sz="0" w:space="0" w:color="auto"/>
                <w:right w:val="none" w:sz="0" w:space="0" w:color="auto"/>
              </w:divBdr>
            </w:div>
            <w:div w:id="1294679067">
              <w:marLeft w:val="0"/>
              <w:marRight w:val="0"/>
              <w:marTop w:val="0"/>
              <w:marBottom w:val="0"/>
              <w:divBdr>
                <w:top w:val="none" w:sz="0" w:space="0" w:color="auto"/>
                <w:left w:val="none" w:sz="0" w:space="0" w:color="auto"/>
                <w:bottom w:val="none" w:sz="0" w:space="0" w:color="auto"/>
                <w:right w:val="none" w:sz="0" w:space="0" w:color="auto"/>
              </w:divBdr>
            </w:div>
            <w:div w:id="2048025700">
              <w:marLeft w:val="0"/>
              <w:marRight w:val="0"/>
              <w:marTop w:val="0"/>
              <w:marBottom w:val="0"/>
              <w:divBdr>
                <w:top w:val="none" w:sz="0" w:space="0" w:color="auto"/>
                <w:left w:val="none" w:sz="0" w:space="0" w:color="auto"/>
                <w:bottom w:val="none" w:sz="0" w:space="0" w:color="auto"/>
                <w:right w:val="none" w:sz="0" w:space="0" w:color="auto"/>
              </w:divBdr>
            </w:div>
            <w:div w:id="1933467286">
              <w:marLeft w:val="0"/>
              <w:marRight w:val="0"/>
              <w:marTop w:val="0"/>
              <w:marBottom w:val="0"/>
              <w:divBdr>
                <w:top w:val="none" w:sz="0" w:space="0" w:color="auto"/>
                <w:left w:val="none" w:sz="0" w:space="0" w:color="auto"/>
                <w:bottom w:val="none" w:sz="0" w:space="0" w:color="auto"/>
                <w:right w:val="none" w:sz="0" w:space="0" w:color="auto"/>
              </w:divBdr>
            </w:div>
            <w:div w:id="1278369358">
              <w:marLeft w:val="0"/>
              <w:marRight w:val="0"/>
              <w:marTop w:val="0"/>
              <w:marBottom w:val="0"/>
              <w:divBdr>
                <w:top w:val="none" w:sz="0" w:space="0" w:color="auto"/>
                <w:left w:val="none" w:sz="0" w:space="0" w:color="auto"/>
                <w:bottom w:val="none" w:sz="0" w:space="0" w:color="auto"/>
                <w:right w:val="none" w:sz="0" w:space="0" w:color="auto"/>
              </w:divBdr>
            </w:div>
            <w:div w:id="1803234355">
              <w:marLeft w:val="0"/>
              <w:marRight w:val="0"/>
              <w:marTop w:val="0"/>
              <w:marBottom w:val="0"/>
              <w:divBdr>
                <w:top w:val="none" w:sz="0" w:space="0" w:color="auto"/>
                <w:left w:val="none" w:sz="0" w:space="0" w:color="auto"/>
                <w:bottom w:val="none" w:sz="0" w:space="0" w:color="auto"/>
                <w:right w:val="none" w:sz="0" w:space="0" w:color="auto"/>
              </w:divBdr>
            </w:div>
            <w:div w:id="1020399599">
              <w:marLeft w:val="0"/>
              <w:marRight w:val="0"/>
              <w:marTop w:val="0"/>
              <w:marBottom w:val="0"/>
              <w:divBdr>
                <w:top w:val="none" w:sz="0" w:space="0" w:color="auto"/>
                <w:left w:val="none" w:sz="0" w:space="0" w:color="auto"/>
                <w:bottom w:val="none" w:sz="0" w:space="0" w:color="auto"/>
                <w:right w:val="none" w:sz="0" w:space="0" w:color="auto"/>
              </w:divBdr>
            </w:div>
            <w:div w:id="1630357106">
              <w:marLeft w:val="0"/>
              <w:marRight w:val="0"/>
              <w:marTop w:val="0"/>
              <w:marBottom w:val="0"/>
              <w:divBdr>
                <w:top w:val="none" w:sz="0" w:space="0" w:color="auto"/>
                <w:left w:val="none" w:sz="0" w:space="0" w:color="auto"/>
                <w:bottom w:val="none" w:sz="0" w:space="0" w:color="auto"/>
                <w:right w:val="none" w:sz="0" w:space="0" w:color="auto"/>
              </w:divBdr>
            </w:div>
            <w:div w:id="568999860">
              <w:marLeft w:val="0"/>
              <w:marRight w:val="0"/>
              <w:marTop w:val="0"/>
              <w:marBottom w:val="0"/>
              <w:divBdr>
                <w:top w:val="none" w:sz="0" w:space="0" w:color="auto"/>
                <w:left w:val="none" w:sz="0" w:space="0" w:color="auto"/>
                <w:bottom w:val="none" w:sz="0" w:space="0" w:color="auto"/>
                <w:right w:val="none" w:sz="0" w:space="0" w:color="auto"/>
              </w:divBdr>
            </w:div>
            <w:div w:id="1707948962">
              <w:marLeft w:val="0"/>
              <w:marRight w:val="0"/>
              <w:marTop w:val="0"/>
              <w:marBottom w:val="0"/>
              <w:divBdr>
                <w:top w:val="none" w:sz="0" w:space="0" w:color="auto"/>
                <w:left w:val="none" w:sz="0" w:space="0" w:color="auto"/>
                <w:bottom w:val="none" w:sz="0" w:space="0" w:color="auto"/>
                <w:right w:val="none" w:sz="0" w:space="0" w:color="auto"/>
              </w:divBdr>
            </w:div>
            <w:div w:id="1021585110">
              <w:marLeft w:val="0"/>
              <w:marRight w:val="0"/>
              <w:marTop w:val="0"/>
              <w:marBottom w:val="0"/>
              <w:divBdr>
                <w:top w:val="none" w:sz="0" w:space="0" w:color="auto"/>
                <w:left w:val="none" w:sz="0" w:space="0" w:color="auto"/>
                <w:bottom w:val="none" w:sz="0" w:space="0" w:color="auto"/>
                <w:right w:val="none" w:sz="0" w:space="0" w:color="auto"/>
              </w:divBdr>
            </w:div>
          </w:divsChild>
        </w:div>
        <w:div w:id="1137843531">
          <w:marLeft w:val="0"/>
          <w:marRight w:val="0"/>
          <w:marTop w:val="0"/>
          <w:marBottom w:val="0"/>
          <w:divBdr>
            <w:top w:val="none" w:sz="0" w:space="0" w:color="auto"/>
            <w:left w:val="none" w:sz="0" w:space="0" w:color="auto"/>
            <w:bottom w:val="none" w:sz="0" w:space="0" w:color="auto"/>
            <w:right w:val="none" w:sz="0" w:space="0" w:color="auto"/>
          </w:divBdr>
          <w:divsChild>
            <w:div w:id="1639726402">
              <w:marLeft w:val="0"/>
              <w:marRight w:val="0"/>
              <w:marTop w:val="0"/>
              <w:marBottom w:val="0"/>
              <w:divBdr>
                <w:top w:val="none" w:sz="0" w:space="0" w:color="auto"/>
                <w:left w:val="none" w:sz="0" w:space="0" w:color="auto"/>
                <w:bottom w:val="none" w:sz="0" w:space="0" w:color="auto"/>
                <w:right w:val="none" w:sz="0" w:space="0" w:color="auto"/>
              </w:divBdr>
            </w:div>
            <w:div w:id="795682144">
              <w:marLeft w:val="0"/>
              <w:marRight w:val="0"/>
              <w:marTop w:val="0"/>
              <w:marBottom w:val="0"/>
              <w:divBdr>
                <w:top w:val="none" w:sz="0" w:space="0" w:color="auto"/>
                <w:left w:val="none" w:sz="0" w:space="0" w:color="auto"/>
                <w:bottom w:val="none" w:sz="0" w:space="0" w:color="auto"/>
                <w:right w:val="none" w:sz="0" w:space="0" w:color="auto"/>
              </w:divBdr>
            </w:div>
            <w:div w:id="1738936183">
              <w:marLeft w:val="0"/>
              <w:marRight w:val="0"/>
              <w:marTop w:val="0"/>
              <w:marBottom w:val="0"/>
              <w:divBdr>
                <w:top w:val="none" w:sz="0" w:space="0" w:color="auto"/>
                <w:left w:val="none" w:sz="0" w:space="0" w:color="auto"/>
                <w:bottom w:val="none" w:sz="0" w:space="0" w:color="auto"/>
                <w:right w:val="none" w:sz="0" w:space="0" w:color="auto"/>
              </w:divBdr>
            </w:div>
            <w:div w:id="1532179934">
              <w:marLeft w:val="0"/>
              <w:marRight w:val="0"/>
              <w:marTop w:val="0"/>
              <w:marBottom w:val="0"/>
              <w:divBdr>
                <w:top w:val="none" w:sz="0" w:space="0" w:color="auto"/>
                <w:left w:val="none" w:sz="0" w:space="0" w:color="auto"/>
                <w:bottom w:val="none" w:sz="0" w:space="0" w:color="auto"/>
                <w:right w:val="none" w:sz="0" w:space="0" w:color="auto"/>
              </w:divBdr>
            </w:div>
            <w:div w:id="207961181">
              <w:marLeft w:val="0"/>
              <w:marRight w:val="0"/>
              <w:marTop w:val="0"/>
              <w:marBottom w:val="0"/>
              <w:divBdr>
                <w:top w:val="none" w:sz="0" w:space="0" w:color="auto"/>
                <w:left w:val="none" w:sz="0" w:space="0" w:color="auto"/>
                <w:bottom w:val="none" w:sz="0" w:space="0" w:color="auto"/>
                <w:right w:val="none" w:sz="0" w:space="0" w:color="auto"/>
              </w:divBdr>
            </w:div>
            <w:div w:id="1314527444">
              <w:marLeft w:val="0"/>
              <w:marRight w:val="0"/>
              <w:marTop w:val="0"/>
              <w:marBottom w:val="0"/>
              <w:divBdr>
                <w:top w:val="none" w:sz="0" w:space="0" w:color="auto"/>
                <w:left w:val="none" w:sz="0" w:space="0" w:color="auto"/>
                <w:bottom w:val="none" w:sz="0" w:space="0" w:color="auto"/>
                <w:right w:val="none" w:sz="0" w:space="0" w:color="auto"/>
              </w:divBdr>
            </w:div>
            <w:div w:id="2091998218">
              <w:marLeft w:val="0"/>
              <w:marRight w:val="0"/>
              <w:marTop w:val="0"/>
              <w:marBottom w:val="0"/>
              <w:divBdr>
                <w:top w:val="none" w:sz="0" w:space="0" w:color="auto"/>
                <w:left w:val="none" w:sz="0" w:space="0" w:color="auto"/>
                <w:bottom w:val="none" w:sz="0" w:space="0" w:color="auto"/>
                <w:right w:val="none" w:sz="0" w:space="0" w:color="auto"/>
              </w:divBdr>
            </w:div>
            <w:div w:id="2122869035">
              <w:marLeft w:val="0"/>
              <w:marRight w:val="0"/>
              <w:marTop w:val="0"/>
              <w:marBottom w:val="0"/>
              <w:divBdr>
                <w:top w:val="none" w:sz="0" w:space="0" w:color="auto"/>
                <w:left w:val="none" w:sz="0" w:space="0" w:color="auto"/>
                <w:bottom w:val="none" w:sz="0" w:space="0" w:color="auto"/>
                <w:right w:val="none" w:sz="0" w:space="0" w:color="auto"/>
              </w:divBdr>
            </w:div>
            <w:div w:id="848444546">
              <w:marLeft w:val="0"/>
              <w:marRight w:val="0"/>
              <w:marTop w:val="0"/>
              <w:marBottom w:val="0"/>
              <w:divBdr>
                <w:top w:val="none" w:sz="0" w:space="0" w:color="auto"/>
                <w:left w:val="none" w:sz="0" w:space="0" w:color="auto"/>
                <w:bottom w:val="none" w:sz="0" w:space="0" w:color="auto"/>
                <w:right w:val="none" w:sz="0" w:space="0" w:color="auto"/>
              </w:divBdr>
            </w:div>
            <w:div w:id="1729450845">
              <w:marLeft w:val="0"/>
              <w:marRight w:val="0"/>
              <w:marTop w:val="0"/>
              <w:marBottom w:val="0"/>
              <w:divBdr>
                <w:top w:val="none" w:sz="0" w:space="0" w:color="auto"/>
                <w:left w:val="none" w:sz="0" w:space="0" w:color="auto"/>
                <w:bottom w:val="none" w:sz="0" w:space="0" w:color="auto"/>
                <w:right w:val="none" w:sz="0" w:space="0" w:color="auto"/>
              </w:divBdr>
            </w:div>
            <w:div w:id="902523703">
              <w:marLeft w:val="0"/>
              <w:marRight w:val="0"/>
              <w:marTop w:val="0"/>
              <w:marBottom w:val="0"/>
              <w:divBdr>
                <w:top w:val="none" w:sz="0" w:space="0" w:color="auto"/>
                <w:left w:val="none" w:sz="0" w:space="0" w:color="auto"/>
                <w:bottom w:val="none" w:sz="0" w:space="0" w:color="auto"/>
                <w:right w:val="none" w:sz="0" w:space="0" w:color="auto"/>
              </w:divBdr>
            </w:div>
            <w:div w:id="1317218992">
              <w:marLeft w:val="0"/>
              <w:marRight w:val="0"/>
              <w:marTop w:val="0"/>
              <w:marBottom w:val="0"/>
              <w:divBdr>
                <w:top w:val="none" w:sz="0" w:space="0" w:color="auto"/>
                <w:left w:val="none" w:sz="0" w:space="0" w:color="auto"/>
                <w:bottom w:val="none" w:sz="0" w:space="0" w:color="auto"/>
                <w:right w:val="none" w:sz="0" w:space="0" w:color="auto"/>
              </w:divBdr>
            </w:div>
          </w:divsChild>
        </w:div>
        <w:div w:id="914971618">
          <w:marLeft w:val="0"/>
          <w:marRight w:val="0"/>
          <w:marTop w:val="0"/>
          <w:marBottom w:val="0"/>
          <w:divBdr>
            <w:top w:val="none" w:sz="0" w:space="0" w:color="auto"/>
            <w:left w:val="none" w:sz="0" w:space="0" w:color="auto"/>
            <w:bottom w:val="none" w:sz="0" w:space="0" w:color="auto"/>
            <w:right w:val="none" w:sz="0" w:space="0" w:color="auto"/>
          </w:divBdr>
          <w:divsChild>
            <w:div w:id="1265335890">
              <w:marLeft w:val="0"/>
              <w:marRight w:val="0"/>
              <w:marTop w:val="0"/>
              <w:marBottom w:val="0"/>
              <w:divBdr>
                <w:top w:val="none" w:sz="0" w:space="0" w:color="auto"/>
                <w:left w:val="none" w:sz="0" w:space="0" w:color="auto"/>
                <w:bottom w:val="none" w:sz="0" w:space="0" w:color="auto"/>
                <w:right w:val="none" w:sz="0" w:space="0" w:color="auto"/>
              </w:divBdr>
            </w:div>
          </w:divsChild>
        </w:div>
        <w:div w:id="1673023518">
          <w:marLeft w:val="0"/>
          <w:marRight w:val="0"/>
          <w:marTop w:val="0"/>
          <w:marBottom w:val="0"/>
          <w:divBdr>
            <w:top w:val="none" w:sz="0" w:space="0" w:color="auto"/>
            <w:left w:val="none" w:sz="0" w:space="0" w:color="auto"/>
            <w:bottom w:val="none" w:sz="0" w:space="0" w:color="auto"/>
            <w:right w:val="none" w:sz="0" w:space="0" w:color="auto"/>
          </w:divBdr>
          <w:divsChild>
            <w:div w:id="227107466">
              <w:marLeft w:val="0"/>
              <w:marRight w:val="0"/>
              <w:marTop w:val="0"/>
              <w:marBottom w:val="0"/>
              <w:divBdr>
                <w:top w:val="none" w:sz="0" w:space="0" w:color="auto"/>
                <w:left w:val="none" w:sz="0" w:space="0" w:color="auto"/>
                <w:bottom w:val="none" w:sz="0" w:space="0" w:color="auto"/>
                <w:right w:val="none" w:sz="0" w:space="0" w:color="auto"/>
              </w:divBdr>
            </w:div>
          </w:divsChild>
        </w:div>
        <w:div w:id="1564561653">
          <w:marLeft w:val="0"/>
          <w:marRight w:val="0"/>
          <w:marTop w:val="0"/>
          <w:marBottom w:val="0"/>
          <w:divBdr>
            <w:top w:val="none" w:sz="0" w:space="0" w:color="auto"/>
            <w:left w:val="none" w:sz="0" w:space="0" w:color="auto"/>
            <w:bottom w:val="none" w:sz="0" w:space="0" w:color="auto"/>
            <w:right w:val="none" w:sz="0" w:space="0" w:color="auto"/>
          </w:divBdr>
          <w:divsChild>
            <w:div w:id="756446002">
              <w:marLeft w:val="0"/>
              <w:marRight w:val="0"/>
              <w:marTop w:val="0"/>
              <w:marBottom w:val="0"/>
              <w:divBdr>
                <w:top w:val="none" w:sz="0" w:space="0" w:color="auto"/>
                <w:left w:val="none" w:sz="0" w:space="0" w:color="auto"/>
                <w:bottom w:val="none" w:sz="0" w:space="0" w:color="auto"/>
                <w:right w:val="none" w:sz="0" w:space="0" w:color="auto"/>
              </w:divBdr>
            </w:div>
            <w:div w:id="1589851182">
              <w:marLeft w:val="0"/>
              <w:marRight w:val="0"/>
              <w:marTop w:val="0"/>
              <w:marBottom w:val="0"/>
              <w:divBdr>
                <w:top w:val="none" w:sz="0" w:space="0" w:color="auto"/>
                <w:left w:val="none" w:sz="0" w:space="0" w:color="auto"/>
                <w:bottom w:val="none" w:sz="0" w:space="0" w:color="auto"/>
                <w:right w:val="none" w:sz="0" w:space="0" w:color="auto"/>
              </w:divBdr>
            </w:div>
            <w:div w:id="1310549936">
              <w:marLeft w:val="0"/>
              <w:marRight w:val="0"/>
              <w:marTop w:val="0"/>
              <w:marBottom w:val="0"/>
              <w:divBdr>
                <w:top w:val="none" w:sz="0" w:space="0" w:color="auto"/>
                <w:left w:val="none" w:sz="0" w:space="0" w:color="auto"/>
                <w:bottom w:val="none" w:sz="0" w:space="0" w:color="auto"/>
                <w:right w:val="none" w:sz="0" w:space="0" w:color="auto"/>
              </w:divBdr>
            </w:div>
            <w:div w:id="1614247553">
              <w:marLeft w:val="0"/>
              <w:marRight w:val="0"/>
              <w:marTop w:val="0"/>
              <w:marBottom w:val="0"/>
              <w:divBdr>
                <w:top w:val="none" w:sz="0" w:space="0" w:color="auto"/>
                <w:left w:val="none" w:sz="0" w:space="0" w:color="auto"/>
                <w:bottom w:val="none" w:sz="0" w:space="0" w:color="auto"/>
                <w:right w:val="none" w:sz="0" w:space="0" w:color="auto"/>
              </w:divBdr>
            </w:div>
            <w:div w:id="1785420135">
              <w:marLeft w:val="0"/>
              <w:marRight w:val="0"/>
              <w:marTop w:val="0"/>
              <w:marBottom w:val="0"/>
              <w:divBdr>
                <w:top w:val="none" w:sz="0" w:space="0" w:color="auto"/>
                <w:left w:val="none" w:sz="0" w:space="0" w:color="auto"/>
                <w:bottom w:val="none" w:sz="0" w:space="0" w:color="auto"/>
                <w:right w:val="none" w:sz="0" w:space="0" w:color="auto"/>
              </w:divBdr>
            </w:div>
            <w:div w:id="1816875863">
              <w:marLeft w:val="0"/>
              <w:marRight w:val="0"/>
              <w:marTop w:val="0"/>
              <w:marBottom w:val="0"/>
              <w:divBdr>
                <w:top w:val="none" w:sz="0" w:space="0" w:color="auto"/>
                <w:left w:val="none" w:sz="0" w:space="0" w:color="auto"/>
                <w:bottom w:val="none" w:sz="0" w:space="0" w:color="auto"/>
                <w:right w:val="none" w:sz="0" w:space="0" w:color="auto"/>
              </w:divBdr>
            </w:div>
          </w:divsChild>
        </w:div>
        <w:div w:id="598218531">
          <w:marLeft w:val="0"/>
          <w:marRight w:val="0"/>
          <w:marTop w:val="0"/>
          <w:marBottom w:val="0"/>
          <w:divBdr>
            <w:top w:val="none" w:sz="0" w:space="0" w:color="auto"/>
            <w:left w:val="none" w:sz="0" w:space="0" w:color="auto"/>
            <w:bottom w:val="none" w:sz="0" w:space="0" w:color="auto"/>
            <w:right w:val="none" w:sz="0" w:space="0" w:color="auto"/>
          </w:divBdr>
          <w:divsChild>
            <w:div w:id="2048020676">
              <w:marLeft w:val="0"/>
              <w:marRight w:val="0"/>
              <w:marTop w:val="0"/>
              <w:marBottom w:val="0"/>
              <w:divBdr>
                <w:top w:val="none" w:sz="0" w:space="0" w:color="auto"/>
                <w:left w:val="none" w:sz="0" w:space="0" w:color="auto"/>
                <w:bottom w:val="none" w:sz="0" w:space="0" w:color="auto"/>
                <w:right w:val="none" w:sz="0" w:space="0" w:color="auto"/>
              </w:divBdr>
            </w:div>
            <w:div w:id="481696438">
              <w:marLeft w:val="0"/>
              <w:marRight w:val="0"/>
              <w:marTop w:val="0"/>
              <w:marBottom w:val="0"/>
              <w:divBdr>
                <w:top w:val="none" w:sz="0" w:space="0" w:color="auto"/>
                <w:left w:val="none" w:sz="0" w:space="0" w:color="auto"/>
                <w:bottom w:val="none" w:sz="0" w:space="0" w:color="auto"/>
                <w:right w:val="none" w:sz="0" w:space="0" w:color="auto"/>
              </w:divBdr>
            </w:div>
            <w:div w:id="1186596411">
              <w:marLeft w:val="0"/>
              <w:marRight w:val="0"/>
              <w:marTop w:val="0"/>
              <w:marBottom w:val="0"/>
              <w:divBdr>
                <w:top w:val="none" w:sz="0" w:space="0" w:color="auto"/>
                <w:left w:val="none" w:sz="0" w:space="0" w:color="auto"/>
                <w:bottom w:val="none" w:sz="0" w:space="0" w:color="auto"/>
                <w:right w:val="none" w:sz="0" w:space="0" w:color="auto"/>
              </w:divBdr>
            </w:div>
            <w:div w:id="111167302">
              <w:marLeft w:val="0"/>
              <w:marRight w:val="0"/>
              <w:marTop w:val="0"/>
              <w:marBottom w:val="0"/>
              <w:divBdr>
                <w:top w:val="none" w:sz="0" w:space="0" w:color="auto"/>
                <w:left w:val="none" w:sz="0" w:space="0" w:color="auto"/>
                <w:bottom w:val="none" w:sz="0" w:space="0" w:color="auto"/>
                <w:right w:val="none" w:sz="0" w:space="0" w:color="auto"/>
              </w:divBdr>
            </w:div>
            <w:div w:id="1680231561">
              <w:marLeft w:val="0"/>
              <w:marRight w:val="0"/>
              <w:marTop w:val="0"/>
              <w:marBottom w:val="0"/>
              <w:divBdr>
                <w:top w:val="none" w:sz="0" w:space="0" w:color="auto"/>
                <w:left w:val="none" w:sz="0" w:space="0" w:color="auto"/>
                <w:bottom w:val="none" w:sz="0" w:space="0" w:color="auto"/>
                <w:right w:val="none" w:sz="0" w:space="0" w:color="auto"/>
              </w:divBdr>
            </w:div>
            <w:div w:id="894659648">
              <w:marLeft w:val="0"/>
              <w:marRight w:val="0"/>
              <w:marTop w:val="0"/>
              <w:marBottom w:val="0"/>
              <w:divBdr>
                <w:top w:val="none" w:sz="0" w:space="0" w:color="auto"/>
                <w:left w:val="none" w:sz="0" w:space="0" w:color="auto"/>
                <w:bottom w:val="none" w:sz="0" w:space="0" w:color="auto"/>
                <w:right w:val="none" w:sz="0" w:space="0" w:color="auto"/>
              </w:divBdr>
            </w:div>
            <w:div w:id="1892763034">
              <w:marLeft w:val="0"/>
              <w:marRight w:val="0"/>
              <w:marTop w:val="0"/>
              <w:marBottom w:val="0"/>
              <w:divBdr>
                <w:top w:val="none" w:sz="0" w:space="0" w:color="auto"/>
                <w:left w:val="none" w:sz="0" w:space="0" w:color="auto"/>
                <w:bottom w:val="none" w:sz="0" w:space="0" w:color="auto"/>
                <w:right w:val="none" w:sz="0" w:space="0" w:color="auto"/>
              </w:divBdr>
            </w:div>
            <w:div w:id="1070074551">
              <w:marLeft w:val="0"/>
              <w:marRight w:val="0"/>
              <w:marTop w:val="0"/>
              <w:marBottom w:val="0"/>
              <w:divBdr>
                <w:top w:val="none" w:sz="0" w:space="0" w:color="auto"/>
                <w:left w:val="none" w:sz="0" w:space="0" w:color="auto"/>
                <w:bottom w:val="none" w:sz="0" w:space="0" w:color="auto"/>
                <w:right w:val="none" w:sz="0" w:space="0" w:color="auto"/>
              </w:divBdr>
            </w:div>
            <w:div w:id="305817818">
              <w:marLeft w:val="0"/>
              <w:marRight w:val="0"/>
              <w:marTop w:val="0"/>
              <w:marBottom w:val="0"/>
              <w:divBdr>
                <w:top w:val="none" w:sz="0" w:space="0" w:color="auto"/>
                <w:left w:val="none" w:sz="0" w:space="0" w:color="auto"/>
                <w:bottom w:val="none" w:sz="0" w:space="0" w:color="auto"/>
                <w:right w:val="none" w:sz="0" w:space="0" w:color="auto"/>
              </w:divBdr>
            </w:div>
          </w:divsChild>
        </w:div>
        <w:div w:id="1259752555">
          <w:marLeft w:val="0"/>
          <w:marRight w:val="0"/>
          <w:marTop w:val="0"/>
          <w:marBottom w:val="0"/>
          <w:divBdr>
            <w:top w:val="none" w:sz="0" w:space="0" w:color="auto"/>
            <w:left w:val="none" w:sz="0" w:space="0" w:color="auto"/>
            <w:bottom w:val="none" w:sz="0" w:space="0" w:color="auto"/>
            <w:right w:val="none" w:sz="0" w:space="0" w:color="auto"/>
          </w:divBdr>
          <w:divsChild>
            <w:div w:id="628048255">
              <w:marLeft w:val="0"/>
              <w:marRight w:val="0"/>
              <w:marTop w:val="0"/>
              <w:marBottom w:val="0"/>
              <w:divBdr>
                <w:top w:val="none" w:sz="0" w:space="0" w:color="auto"/>
                <w:left w:val="none" w:sz="0" w:space="0" w:color="auto"/>
                <w:bottom w:val="none" w:sz="0" w:space="0" w:color="auto"/>
                <w:right w:val="none" w:sz="0" w:space="0" w:color="auto"/>
              </w:divBdr>
            </w:div>
          </w:divsChild>
        </w:div>
        <w:div w:id="1322386500">
          <w:marLeft w:val="0"/>
          <w:marRight w:val="0"/>
          <w:marTop w:val="0"/>
          <w:marBottom w:val="0"/>
          <w:divBdr>
            <w:top w:val="none" w:sz="0" w:space="0" w:color="auto"/>
            <w:left w:val="none" w:sz="0" w:space="0" w:color="auto"/>
            <w:bottom w:val="none" w:sz="0" w:space="0" w:color="auto"/>
            <w:right w:val="none" w:sz="0" w:space="0" w:color="auto"/>
          </w:divBdr>
          <w:divsChild>
            <w:div w:id="1142842822">
              <w:marLeft w:val="0"/>
              <w:marRight w:val="0"/>
              <w:marTop w:val="0"/>
              <w:marBottom w:val="0"/>
              <w:divBdr>
                <w:top w:val="none" w:sz="0" w:space="0" w:color="auto"/>
                <w:left w:val="none" w:sz="0" w:space="0" w:color="auto"/>
                <w:bottom w:val="none" w:sz="0" w:space="0" w:color="auto"/>
                <w:right w:val="none" w:sz="0" w:space="0" w:color="auto"/>
              </w:divBdr>
            </w:div>
            <w:div w:id="72702168">
              <w:marLeft w:val="0"/>
              <w:marRight w:val="0"/>
              <w:marTop w:val="0"/>
              <w:marBottom w:val="0"/>
              <w:divBdr>
                <w:top w:val="none" w:sz="0" w:space="0" w:color="auto"/>
                <w:left w:val="none" w:sz="0" w:space="0" w:color="auto"/>
                <w:bottom w:val="none" w:sz="0" w:space="0" w:color="auto"/>
                <w:right w:val="none" w:sz="0" w:space="0" w:color="auto"/>
              </w:divBdr>
            </w:div>
            <w:div w:id="197662994">
              <w:marLeft w:val="0"/>
              <w:marRight w:val="0"/>
              <w:marTop w:val="0"/>
              <w:marBottom w:val="0"/>
              <w:divBdr>
                <w:top w:val="none" w:sz="0" w:space="0" w:color="auto"/>
                <w:left w:val="none" w:sz="0" w:space="0" w:color="auto"/>
                <w:bottom w:val="none" w:sz="0" w:space="0" w:color="auto"/>
                <w:right w:val="none" w:sz="0" w:space="0" w:color="auto"/>
              </w:divBdr>
            </w:div>
            <w:div w:id="1306550236">
              <w:marLeft w:val="0"/>
              <w:marRight w:val="0"/>
              <w:marTop w:val="0"/>
              <w:marBottom w:val="0"/>
              <w:divBdr>
                <w:top w:val="none" w:sz="0" w:space="0" w:color="auto"/>
                <w:left w:val="none" w:sz="0" w:space="0" w:color="auto"/>
                <w:bottom w:val="none" w:sz="0" w:space="0" w:color="auto"/>
                <w:right w:val="none" w:sz="0" w:space="0" w:color="auto"/>
              </w:divBdr>
            </w:div>
            <w:div w:id="810750897">
              <w:marLeft w:val="0"/>
              <w:marRight w:val="0"/>
              <w:marTop w:val="0"/>
              <w:marBottom w:val="0"/>
              <w:divBdr>
                <w:top w:val="none" w:sz="0" w:space="0" w:color="auto"/>
                <w:left w:val="none" w:sz="0" w:space="0" w:color="auto"/>
                <w:bottom w:val="none" w:sz="0" w:space="0" w:color="auto"/>
                <w:right w:val="none" w:sz="0" w:space="0" w:color="auto"/>
              </w:divBdr>
            </w:div>
            <w:div w:id="1931502709">
              <w:marLeft w:val="0"/>
              <w:marRight w:val="0"/>
              <w:marTop w:val="0"/>
              <w:marBottom w:val="0"/>
              <w:divBdr>
                <w:top w:val="none" w:sz="0" w:space="0" w:color="auto"/>
                <w:left w:val="none" w:sz="0" w:space="0" w:color="auto"/>
                <w:bottom w:val="none" w:sz="0" w:space="0" w:color="auto"/>
                <w:right w:val="none" w:sz="0" w:space="0" w:color="auto"/>
              </w:divBdr>
            </w:div>
            <w:div w:id="152258060">
              <w:marLeft w:val="0"/>
              <w:marRight w:val="0"/>
              <w:marTop w:val="0"/>
              <w:marBottom w:val="0"/>
              <w:divBdr>
                <w:top w:val="none" w:sz="0" w:space="0" w:color="auto"/>
                <w:left w:val="none" w:sz="0" w:space="0" w:color="auto"/>
                <w:bottom w:val="none" w:sz="0" w:space="0" w:color="auto"/>
                <w:right w:val="none" w:sz="0" w:space="0" w:color="auto"/>
              </w:divBdr>
            </w:div>
            <w:div w:id="1390954640">
              <w:marLeft w:val="0"/>
              <w:marRight w:val="0"/>
              <w:marTop w:val="0"/>
              <w:marBottom w:val="0"/>
              <w:divBdr>
                <w:top w:val="none" w:sz="0" w:space="0" w:color="auto"/>
                <w:left w:val="none" w:sz="0" w:space="0" w:color="auto"/>
                <w:bottom w:val="none" w:sz="0" w:space="0" w:color="auto"/>
                <w:right w:val="none" w:sz="0" w:space="0" w:color="auto"/>
              </w:divBdr>
            </w:div>
            <w:div w:id="1672099347">
              <w:marLeft w:val="0"/>
              <w:marRight w:val="0"/>
              <w:marTop w:val="0"/>
              <w:marBottom w:val="0"/>
              <w:divBdr>
                <w:top w:val="none" w:sz="0" w:space="0" w:color="auto"/>
                <w:left w:val="none" w:sz="0" w:space="0" w:color="auto"/>
                <w:bottom w:val="none" w:sz="0" w:space="0" w:color="auto"/>
                <w:right w:val="none" w:sz="0" w:space="0" w:color="auto"/>
              </w:divBdr>
            </w:div>
            <w:div w:id="334723803">
              <w:marLeft w:val="0"/>
              <w:marRight w:val="0"/>
              <w:marTop w:val="0"/>
              <w:marBottom w:val="0"/>
              <w:divBdr>
                <w:top w:val="none" w:sz="0" w:space="0" w:color="auto"/>
                <w:left w:val="none" w:sz="0" w:space="0" w:color="auto"/>
                <w:bottom w:val="none" w:sz="0" w:space="0" w:color="auto"/>
                <w:right w:val="none" w:sz="0" w:space="0" w:color="auto"/>
              </w:divBdr>
            </w:div>
            <w:div w:id="1195580270">
              <w:marLeft w:val="0"/>
              <w:marRight w:val="0"/>
              <w:marTop w:val="0"/>
              <w:marBottom w:val="0"/>
              <w:divBdr>
                <w:top w:val="none" w:sz="0" w:space="0" w:color="auto"/>
                <w:left w:val="none" w:sz="0" w:space="0" w:color="auto"/>
                <w:bottom w:val="none" w:sz="0" w:space="0" w:color="auto"/>
                <w:right w:val="none" w:sz="0" w:space="0" w:color="auto"/>
              </w:divBdr>
            </w:div>
            <w:div w:id="1452238174">
              <w:marLeft w:val="0"/>
              <w:marRight w:val="0"/>
              <w:marTop w:val="0"/>
              <w:marBottom w:val="0"/>
              <w:divBdr>
                <w:top w:val="none" w:sz="0" w:space="0" w:color="auto"/>
                <w:left w:val="none" w:sz="0" w:space="0" w:color="auto"/>
                <w:bottom w:val="none" w:sz="0" w:space="0" w:color="auto"/>
                <w:right w:val="none" w:sz="0" w:space="0" w:color="auto"/>
              </w:divBdr>
            </w:div>
            <w:div w:id="1910725941">
              <w:marLeft w:val="0"/>
              <w:marRight w:val="0"/>
              <w:marTop w:val="0"/>
              <w:marBottom w:val="0"/>
              <w:divBdr>
                <w:top w:val="none" w:sz="0" w:space="0" w:color="auto"/>
                <w:left w:val="none" w:sz="0" w:space="0" w:color="auto"/>
                <w:bottom w:val="none" w:sz="0" w:space="0" w:color="auto"/>
                <w:right w:val="none" w:sz="0" w:space="0" w:color="auto"/>
              </w:divBdr>
            </w:div>
            <w:div w:id="1881556155">
              <w:marLeft w:val="0"/>
              <w:marRight w:val="0"/>
              <w:marTop w:val="0"/>
              <w:marBottom w:val="0"/>
              <w:divBdr>
                <w:top w:val="none" w:sz="0" w:space="0" w:color="auto"/>
                <w:left w:val="none" w:sz="0" w:space="0" w:color="auto"/>
                <w:bottom w:val="none" w:sz="0" w:space="0" w:color="auto"/>
                <w:right w:val="none" w:sz="0" w:space="0" w:color="auto"/>
              </w:divBdr>
            </w:div>
          </w:divsChild>
        </w:div>
        <w:div w:id="1710102916">
          <w:marLeft w:val="0"/>
          <w:marRight w:val="0"/>
          <w:marTop w:val="0"/>
          <w:marBottom w:val="0"/>
          <w:divBdr>
            <w:top w:val="none" w:sz="0" w:space="0" w:color="auto"/>
            <w:left w:val="none" w:sz="0" w:space="0" w:color="auto"/>
            <w:bottom w:val="none" w:sz="0" w:space="0" w:color="auto"/>
            <w:right w:val="none" w:sz="0" w:space="0" w:color="auto"/>
          </w:divBdr>
          <w:divsChild>
            <w:div w:id="1083796403">
              <w:marLeft w:val="0"/>
              <w:marRight w:val="0"/>
              <w:marTop w:val="0"/>
              <w:marBottom w:val="0"/>
              <w:divBdr>
                <w:top w:val="none" w:sz="0" w:space="0" w:color="auto"/>
                <w:left w:val="none" w:sz="0" w:space="0" w:color="auto"/>
                <w:bottom w:val="none" w:sz="0" w:space="0" w:color="auto"/>
                <w:right w:val="none" w:sz="0" w:space="0" w:color="auto"/>
              </w:divBdr>
            </w:div>
            <w:div w:id="1273972933">
              <w:marLeft w:val="0"/>
              <w:marRight w:val="0"/>
              <w:marTop w:val="0"/>
              <w:marBottom w:val="0"/>
              <w:divBdr>
                <w:top w:val="none" w:sz="0" w:space="0" w:color="auto"/>
                <w:left w:val="none" w:sz="0" w:space="0" w:color="auto"/>
                <w:bottom w:val="none" w:sz="0" w:space="0" w:color="auto"/>
                <w:right w:val="none" w:sz="0" w:space="0" w:color="auto"/>
              </w:divBdr>
            </w:div>
            <w:div w:id="1530289620">
              <w:marLeft w:val="0"/>
              <w:marRight w:val="0"/>
              <w:marTop w:val="0"/>
              <w:marBottom w:val="0"/>
              <w:divBdr>
                <w:top w:val="none" w:sz="0" w:space="0" w:color="auto"/>
                <w:left w:val="none" w:sz="0" w:space="0" w:color="auto"/>
                <w:bottom w:val="none" w:sz="0" w:space="0" w:color="auto"/>
                <w:right w:val="none" w:sz="0" w:space="0" w:color="auto"/>
              </w:divBdr>
            </w:div>
            <w:div w:id="839008799">
              <w:marLeft w:val="0"/>
              <w:marRight w:val="0"/>
              <w:marTop w:val="0"/>
              <w:marBottom w:val="0"/>
              <w:divBdr>
                <w:top w:val="none" w:sz="0" w:space="0" w:color="auto"/>
                <w:left w:val="none" w:sz="0" w:space="0" w:color="auto"/>
                <w:bottom w:val="none" w:sz="0" w:space="0" w:color="auto"/>
                <w:right w:val="none" w:sz="0" w:space="0" w:color="auto"/>
              </w:divBdr>
            </w:div>
            <w:div w:id="984434458">
              <w:marLeft w:val="0"/>
              <w:marRight w:val="0"/>
              <w:marTop w:val="0"/>
              <w:marBottom w:val="0"/>
              <w:divBdr>
                <w:top w:val="none" w:sz="0" w:space="0" w:color="auto"/>
                <w:left w:val="none" w:sz="0" w:space="0" w:color="auto"/>
                <w:bottom w:val="none" w:sz="0" w:space="0" w:color="auto"/>
                <w:right w:val="none" w:sz="0" w:space="0" w:color="auto"/>
              </w:divBdr>
            </w:div>
            <w:div w:id="1386641436">
              <w:marLeft w:val="0"/>
              <w:marRight w:val="0"/>
              <w:marTop w:val="0"/>
              <w:marBottom w:val="0"/>
              <w:divBdr>
                <w:top w:val="none" w:sz="0" w:space="0" w:color="auto"/>
                <w:left w:val="none" w:sz="0" w:space="0" w:color="auto"/>
                <w:bottom w:val="none" w:sz="0" w:space="0" w:color="auto"/>
                <w:right w:val="none" w:sz="0" w:space="0" w:color="auto"/>
              </w:divBdr>
            </w:div>
            <w:div w:id="134446451">
              <w:marLeft w:val="0"/>
              <w:marRight w:val="0"/>
              <w:marTop w:val="0"/>
              <w:marBottom w:val="0"/>
              <w:divBdr>
                <w:top w:val="none" w:sz="0" w:space="0" w:color="auto"/>
                <w:left w:val="none" w:sz="0" w:space="0" w:color="auto"/>
                <w:bottom w:val="none" w:sz="0" w:space="0" w:color="auto"/>
                <w:right w:val="none" w:sz="0" w:space="0" w:color="auto"/>
              </w:divBdr>
            </w:div>
            <w:div w:id="1196507306">
              <w:marLeft w:val="0"/>
              <w:marRight w:val="0"/>
              <w:marTop w:val="0"/>
              <w:marBottom w:val="0"/>
              <w:divBdr>
                <w:top w:val="none" w:sz="0" w:space="0" w:color="auto"/>
                <w:left w:val="none" w:sz="0" w:space="0" w:color="auto"/>
                <w:bottom w:val="none" w:sz="0" w:space="0" w:color="auto"/>
                <w:right w:val="none" w:sz="0" w:space="0" w:color="auto"/>
              </w:divBdr>
            </w:div>
            <w:div w:id="1115557091">
              <w:marLeft w:val="0"/>
              <w:marRight w:val="0"/>
              <w:marTop w:val="0"/>
              <w:marBottom w:val="0"/>
              <w:divBdr>
                <w:top w:val="none" w:sz="0" w:space="0" w:color="auto"/>
                <w:left w:val="none" w:sz="0" w:space="0" w:color="auto"/>
                <w:bottom w:val="none" w:sz="0" w:space="0" w:color="auto"/>
                <w:right w:val="none" w:sz="0" w:space="0" w:color="auto"/>
              </w:divBdr>
            </w:div>
          </w:divsChild>
        </w:div>
        <w:div w:id="1763604014">
          <w:marLeft w:val="0"/>
          <w:marRight w:val="0"/>
          <w:marTop w:val="0"/>
          <w:marBottom w:val="0"/>
          <w:divBdr>
            <w:top w:val="none" w:sz="0" w:space="0" w:color="auto"/>
            <w:left w:val="none" w:sz="0" w:space="0" w:color="auto"/>
            <w:bottom w:val="none" w:sz="0" w:space="0" w:color="auto"/>
            <w:right w:val="none" w:sz="0" w:space="0" w:color="auto"/>
          </w:divBdr>
          <w:divsChild>
            <w:div w:id="1539119390">
              <w:marLeft w:val="0"/>
              <w:marRight w:val="0"/>
              <w:marTop w:val="0"/>
              <w:marBottom w:val="0"/>
              <w:divBdr>
                <w:top w:val="none" w:sz="0" w:space="0" w:color="auto"/>
                <w:left w:val="none" w:sz="0" w:space="0" w:color="auto"/>
                <w:bottom w:val="none" w:sz="0" w:space="0" w:color="auto"/>
                <w:right w:val="none" w:sz="0" w:space="0" w:color="auto"/>
              </w:divBdr>
            </w:div>
            <w:div w:id="634486281">
              <w:marLeft w:val="0"/>
              <w:marRight w:val="0"/>
              <w:marTop w:val="0"/>
              <w:marBottom w:val="0"/>
              <w:divBdr>
                <w:top w:val="none" w:sz="0" w:space="0" w:color="auto"/>
                <w:left w:val="none" w:sz="0" w:space="0" w:color="auto"/>
                <w:bottom w:val="none" w:sz="0" w:space="0" w:color="auto"/>
                <w:right w:val="none" w:sz="0" w:space="0" w:color="auto"/>
              </w:divBdr>
            </w:div>
            <w:div w:id="1250381990">
              <w:marLeft w:val="0"/>
              <w:marRight w:val="0"/>
              <w:marTop w:val="0"/>
              <w:marBottom w:val="0"/>
              <w:divBdr>
                <w:top w:val="none" w:sz="0" w:space="0" w:color="auto"/>
                <w:left w:val="none" w:sz="0" w:space="0" w:color="auto"/>
                <w:bottom w:val="none" w:sz="0" w:space="0" w:color="auto"/>
                <w:right w:val="none" w:sz="0" w:space="0" w:color="auto"/>
              </w:divBdr>
            </w:div>
            <w:div w:id="177084785">
              <w:marLeft w:val="0"/>
              <w:marRight w:val="0"/>
              <w:marTop w:val="0"/>
              <w:marBottom w:val="0"/>
              <w:divBdr>
                <w:top w:val="none" w:sz="0" w:space="0" w:color="auto"/>
                <w:left w:val="none" w:sz="0" w:space="0" w:color="auto"/>
                <w:bottom w:val="none" w:sz="0" w:space="0" w:color="auto"/>
                <w:right w:val="none" w:sz="0" w:space="0" w:color="auto"/>
              </w:divBdr>
            </w:div>
            <w:div w:id="284240170">
              <w:marLeft w:val="0"/>
              <w:marRight w:val="0"/>
              <w:marTop w:val="0"/>
              <w:marBottom w:val="0"/>
              <w:divBdr>
                <w:top w:val="none" w:sz="0" w:space="0" w:color="auto"/>
                <w:left w:val="none" w:sz="0" w:space="0" w:color="auto"/>
                <w:bottom w:val="none" w:sz="0" w:space="0" w:color="auto"/>
                <w:right w:val="none" w:sz="0" w:space="0" w:color="auto"/>
              </w:divBdr>
            </w:div>
            <w:div w:id="1106313531">
              <w:marLeft w:val="0"/>
              <w:marRight w:val="0"/>
              <w:marTop w:val="0"/>
              <w:marBottom w:val="0"/>
              <w:divBdr>
                <w:top w:val="none" w:sz="0" w:space="0" w:color="auto"/>
                <w:left w:val="none" w:sz="0" w:space="0" w:color="auto"/>
                <w:bottom w:val="none" w:sz="0" w:space="0" w:color="auto"/>
                <w:right w:val="none" w:sz="0" w:space="0" w:color="auto"/>
              </w:divBdr>
            </w:div>
            <w:div w:id="826212974">
              <w:marLeft w:val="0"/>
              <w:marRight w:val="0"/>
              <w:marTop w:val="0"/>
              <w:marBottom w:val="0"/>
              <w:divBdr>
                <w:top w:val="none" w:sz="0" w:space="0" w:color="auto"/>
                <w:left w:val="none" w:sz="0" w:space="0" w:color="auto"/>
                <w:bottom w:val="none" w:sz="0" w:space="0" w:color="auto"/>
                <w:right w:val="none" w:sz="0" w:space="0" w:color="auto"/>
              </w:divBdr>
            </w:div>
            <w:div w:id="748313562">
              <w:marLeft w:val="0"/>
              <w:marRight w:val="0"/>
              <w:marTop w:val="0"/>
              <w:marBottom w:val="0"/>
              <w:divBdr>
                <w:top w:val="none" w:sz="0" w:space="0" w:color="auto"/>
                <w:left w:val="none" w:sz="0" w:space="0" w:color="auto"/>
                <w:bottom w:val="none" w:sz="0" w:space="0" w:color="auto"/>
                <w:right w:val="none" w:sz="0" w:space="0" w:color="auto"/>
              </w:divBdr>
            </w:div>
            <w:div w:id="1336614360">
              <w:marLeft w:val="0"/>
              <w:marRight w:val="0"/>
              <w:marTop w:val="0"/>
              <w:marBottom w:val="0"/>
              <w:divBdr>
                <w:top w:val="none" w:sz="0" w:space="0" w:color="auto"/>
                <w:left w:val="none" w:sz="0" w:space="0" w:color="auto"/>
                <w:bottom w:val="none" w:sz="0" w:space="0" w:color="auto"/>
                <w:right w:val="none" w:sz="0" w:space="0" w:color="auto"/>
              </w:divBdr>
            </w:div>
            <w:div w:id="1869220873">
              <w:marLeft w:val="0"/>
              <w:marRight w:val="0"/>
              <w:marTop w:val="0"/>
              <w:marBottom w:val="0"/>
              <w:divBdr>
                <w:top w:val="none" w:sz="0" w:space="0" w:color="auto"/>
                <w:left w:val="none" w:sz="0" w:space="0" w:color="auto"/>
                <w:bottom w:val="none" w:sz="0" w:space="0" w:color="auto"/>
                <w:right w:val="none" w:sz="0" w:space="0" w:color="auto"/>
              </w:divBdr>
            </w:div>
            <w:div w:id="1366833806">
              <w:marLeft w:val="0"/>
              <w:marRight w:val="0"/>
              <w:marTop w:val="0"/>
              <w:marBottom w:val="0"/>
              <w:divBdr>
                <w:top w:val="none" w:sz="0" w:space="0" w:color="auto"/>
                <w:left w:val="none" w:sz="0" w:space="0" w:color="auto"/>
                <w:bottom w:val="none" w:sz="0" w:space="0" w:color="auto"/>
                <w:right w:val="none" w:sz="0" w:space="0" w:color="auto"/>
              </w:divBdr>
            </w:div>
          </w:divsChild>
        </w:div>
        <w:div w:id="258560252">
          <w:marLeft w:val="0"/>
          <w:marRight w:val="0"/>
          <w:marTop w:val="0"/>
          <w:marBottom w:val="0"/>
          <w:divBdr>
            <w:top w:val="none" w:sz="0" w:space="0" w:color="auto"/>
            <w:left w:val="none" w:sz="0" w:space="0" w:color="auto"/>
            <w:bottom w:val="none" w:sz="0" w:space="0" w:color="auto"/>
            <w:right w:val="none" w:sz="0" w:space="0" w:color="auto"/>
          </w:divBdr>
          <w:divsChild>
            <w:div w:id="2112358734">
              <w:marLeft w:val="0"/>
              <w:marRight w:val="0"/>
              <w:marTop w:val="0"/>
              <w:marBottom w:val="0"/>
              <w:divBdr>
                <w:top w:val="none" w:sz="0" w:space="0" w:color="auto"/>
                <w:left w:val="none" w:sz="0" w:space="0" w:color="auto"/>
                <w:bottom w:val="none" w:sz="0" w:space="0" w:color="auto"/>
                <w:right w:val="none" w:sz="0" w:space="0" w:color="auto"/>
              </w:divBdr>
            </w:div>
          </w:divsChild>
        </w:div>
        <w:div w:id="1729374840">
          <w:marLeft w:val="0"/>
          <w:marRight w:val="0"/>
          <w:marTop w:val="0"/>
          <w:marBottom w:val="0"/>
          <w:divBdr>
            <w:top w:val="none" w:sz="0" w:space="0" w:color="auto"/>
            <w:left w:val="none" w:sz="0" w:space="0" w:color="auto"/>
            <w:bottom w:val="none" w:sz="0" w:space="0" w:color="auto"/>
            <w:right w:val="none" w:sz="0" w:space="0" w:color="auto"/>
          </w:divBdr>
          <w:divsChild>
            <w:div w:id="2052533631">
              <w:marLeft w:val="0"/>
              <w:marRight w:val="0"/>
              <w:marTop w:val="0"/>
              <w:marBottom w:val="0"/>
              <w:divBdr>
                <w:top w:val="none" w:sz="0" w:space="0" w:color="auto"/>
                <w:left w:val="none" w:sz="0" w:space="0" w:color="auto"/>
                <w:bottom w:val="none" w:sz="0" w:space="0" w:color="auto"/>
                <w:right w:val="none" w:sz="0" w:space="0" w:color="auto"/>
              </w:divBdr>
            </w:div>
            <w:div w:id="2118014868">
              <w:marLeft w:val="0"/>
              <w:marRight w:val="0"/>
              <w:marTop w:val="0"/>
              <w:marBottom w:val="0"/>
              <w:divBdr>
                <w:top w:val="none" w:sz="0" w:space="0" w:color="auto"/>
                <w:left w:val="none" w:sz="0" w:space="0" w:color="auto"/>
                <w:bottom w:val="none" w:sz="0" w:space="0" w:color="auto"/>
                <w:right w:val="none" w:sz="0" w:space="0" w:color="auto"/>
              </w:divBdr>
            </w:div>
            <w:div w:id="1519853670">
              <w:marLeft w:val="0"/>
              <w:marRight w:val="0"/>
              <w:marTop w:val="0"/>
              <w:marBottom w:val="0"/>
              <w:divBdr>
                <w:top w:val="none" w:sz="0" w:space="0" w:color="auto"/>
                <w:left w:val="none" w:sz="0" w:space="0" w:color="auto"/>
                <w:bottom w:val="none" w:sz="0" w:space="0" w:color="auto"/>
                <w:right w:val="none" w:sz="0" w:space="0" w:color="auto"/>
              </w:divBdr>
            </w:div>
            <w:div w:id="1986004905">
              <w:marLeft w:val="0"/>
              <w:marRight w:val="0"/>
              <w:marTop w:val="0"/>
              <w:marBottom w:val="0"/>
              <w:divBdr>
                <w:top w:val="none" w:sz="0" w:space="0" w:color="auto"/>
                <w:left w:val="none" w:sz="0" w:space="0" w:color="auto"/>
                <w:bottom w:val="none" w:sz="0" w:space="0" w:color="auto"/>
                <w:right w:val="none" w:sz="0" w:space="0" w:color="auto"/>
              </w:divBdr>
            </w:div>
            <w:div w:id="1888643874">
              <w:marLeft w:val="0"/>
              <w:marRight w:val="0"/>
              <w:marTop w:val="0"/>
              <w:marBottom w:val="0"/>
              <w:divBdr>
                <w:top w:val="none" w:sz="0" w:space="0" w:color="auto"/>
                <w:left w:val="none" w:sz="0" w:space="0" w:color="auto"/>
                <w:bottom w:val="none" w:sz="0" w:space="0" w:color="auto"/>
                <w:right w:val="none" w:sz="0" w:space="0" w:color="auto"/>
              </w:divBdr>
            </w:div>
            <w:div w:id="461776049">
              <w:marLeft w:val="0"/>
              <w:marRight w:val="0"/>
              <w:marTop w:val="0"/>
              <w:marBottom w:val="0"/>
              <w:divBdr>
                <w:top w:val="none" w:sz="0" w:space="0" w:color="auto"/>
                <w:left w:val="none" w:sz="0" w:space="0" w:color="auto"/>
                <w:bottom w:val="none" w:sz="0" w:space="0" w:color="auto"/>
                <w:right w:val="none" w:sz="0" w:space="0" w:color="auto"/>
              </w:divBdr>
            </w:div>
            <w:div w:id="1027755959">
              <w:marLeft w:val="0"/>
              <w:marRight w:val="0"/>
              <w:marTop w:val="0"/>
              <w:marBottom w:val="0"/>
              <w:divBdr>
                <w:top w:val="none" w:sz="0" w:space="0" w:color="auto"/>
                <w:left w:val="none" w:sz="0" w:space="0" w:color="auto"/>
                <w:bottom w:val="none" w:sz="0" w:space="0" w:color="auto"/>
                <w:right w:val="none" w:sz="0" w:space="0" w:color="auto"/>
              </w:divBdr>
            </w:div>
            <w:div w:id="1006251607">
              <w:marLeft w:val="0"/>
              <w:marRight w:val="0"/>
              <w:marTop w:val="0"/>
              <w:marBottom w:val="0"/>
              <w:divBdr>
                <w:top w:val="none" w:sz="0" w:space="0" w:color="auto"/>
                <w:left w:val="none" w:sz="0" w:space="0" w:color="auto"/>
                <w:bottom w:val="none" w:sz="0" w:space="0" w:color="auto"/>
                <w:right w:val="none" w:sz="0" w:space="0" w:color="auto"/>
              </w:divBdr>
            </w:div>
          </w:divsChild>
        </w:div>
        <w:div w:id="1092314365">
          <w:marLeft w:val="0"/>
          <w:marRight w:val="0"/>
          <w:marTop w:val="0"/>
          <w:marBottom w:val="0"/>
          <w:divBdr>
            <w:top w:val="none" w:sz="0" w:space="0" w:color="auto"/>
            <w:left w:val="none" w:sz="0" w:space="0" w:color="auto"/>
            <w:bottom w:val="none" w:sz="0" w:space="0" w:color="auto"/>
            <w:right w:val="none" w:sz="0" w:space="0" w:color="auto"/>
          </w:divBdr>
          <w:divsChild>
            <w:div w:id="1101875590">
              <w:marLeft w:val="0"/>
              <w:marRight w:val="0"/>
              <w:marTop w:val="0"/>
              <w:marBottom w:val="0"/>
              <w:divBdr>
                <w:top w:val="none" w:sz="0" w:space="0" w:color="auto"/>
                <w:left w:val="none" w:sz="0" w:space="0" w:color="auto"/>
                <w:bottom w:val="none" w:sz="0" w:space="0" w:color="auto"/>
                <w:right w:val="none" w:sz="0" w:space="0" w:color="auto"/>
              </w:divBdr>
            </w:div>
            <w:div w:id="686760537">
              <w:marLeft w:val="0"/>
              <w:marRight w:val="0"/>
              <w:marTop w:val="0"/>
              <w:marBottom w:val="0"/>
              <w:divBdr>
                <w:top w:val="none" w:sz="0" w:space="0" w:color="auto"/>
                <w:left w:val="none" w:sz="0" w:space="0" w:color="auto"/>
                <w:bottom w:val="none" w:sz="0" w:space="0" w:color="auto"/>
                <w:right w:val="none" w:sz="0" w:space="0" w:color="auto"/>
              </w:divBdr>
            </w:div>
            <w:div w:id="1041320895">
              <w:marLeft w:val="0"/>
              <w:marRight w:val="0"/>
              <w:marTop w:val="0"/>
              <w:marBottom w:val="0"/>
              <w:divBdr>
                <w:top w:val="none" w:sz="0" w:space="0" w:color="auto"/>
                <w:left w:val="none" w:sz="0" w:space="0" w:color="auto"/>
                <w:bottom w:val="none" w:sz="0" w:space="0" w:color="auto"/>
                <w:right w:val="none" w:sz="0" w:space="0" w:color="auto"/>
              </w:divBdr>
            </w:div>
            <w:div w:id="232744222">
              <w:marLeft w:val="0"/>
              <w:marRight w:val="0"/>
              <w:marTop w:val="0"/>
              <w:marBottom w:val="0"/>
              <w:divBdr>
                <w:top w:val="none" w:sz="0" w:space="0" w:color="auto"/>
                <w:left w:val="none" w:sz="0" w:space="0" w:color="auto"/>
                <w:bottom w:val="none" w:sz="0" w:space="0" w:color="auto"/>
                <w:right w:val="none" w:sz="0" w:space="0" w:color="auto"/>
              </w:divBdr>
            </w:div>
            <w:div w:id="1478886169">
              <w:marLeft w:val="0"/>
              <w:marRight w:val="0"/>
              <w:marTop w:val="0"/>
              <w:marBottom w:val="0"/>
              <w:divBdr>
                <w:top w:val="none" w:sz="0" w:space="0" w:color="auto"/>
                <w:left w:val="none" w:sz="0" w:space="0" w:color="auto"/>
                <w:bottom w:val="none" w:sz="0" w:space="0" w:color="auto"/>
                <w:right w:val="none" w:sz="0" w:space="0" w:color="auto"/>
              </w:divBdr>
            </w:div>
            <w:div w:id="1608003969">
              <w:marLeft w:val="0"/>
              <w:marRight w:val="0"/>
              <w:marTop w:val="0"/>
              <w:marBottom w:val="0"/>
              <w:divBdr>
                <w:top w:val="none" w:sz="0" w:space="0" w:color="auto"/>
                <w:left w:val="none" w:sz="0" w:space="0" w:color="auto"/>
                <w:bottom w:val="none" w:sz="0" w:space="0" w:color="auto"/>
                <w:right w:val="none" w:sz="0" w:space="0" w:color="auto"/>
              </w:divBdr>
            </w:div>
          </w:divsChild>
        </w:div>
        <w:div w:id="1965650795">
          <w:marLeft w:val="0"/>
          <w:marRight w:val="0"/>
          <w:marTop w:val="0"/>
          <w:marBottom w:val="0"/>
          <w:divBdr>
            <w:top w:val="none" w:sz="0" w:space="0" w:color="auto"/>
            <w:left w:val="none" w:sz="0" w:space="0" w:color="auto"/>
            <w:bottom w:val="none" w:sz="0" w:space="0" w:color="auto"/>
            <w:right w:val="none" w:sz="0" w:space="0" w:color="auto"/>
          </w:divBdr>
          <w:divsChild>
            <w:div w:id="1575772756">
              <w:marLeft w:val="0"/>
              <w:marRight w:val="0"/>
              <w:marTop w:val="0"/>
              <w:marBottom w:val="0"/>
              <w:divBdr>
                <w:top w:val="none" w:sz="0" w:space="0" w:color="auto"/>
                <w:left w:val="none" w:sz="0" w:space="0" w:color="auto"/>
                <w:bottom w:val="none" w:sz="0" w:space="0" w:color="auto"/>
                <w:right w:val="none" w:sz="0" w:space="0" w:color="auto"/>
              </w:divBdr>
            </w:div>
            <w:div w:id="1193569899">
              <w:marLeft w:val="0"/>
              <w:marRight w:val="0"/>
              <w:marTop w:val="0"/>
              <w:marBottom w:val="0"/>
              <w:divBdr>
                <w:top w:val="none" w:sz="0" w:space="0" w:color="auto"/>
                <w:left w:val="none" w:sz="0" w:space="0" w:color="auto"/>
                <w:bottom w:val="none" w:sz="0" w:space="0" w:color="auto"/>
                <w:right w:val="none" w:sz="0" w:space="0" w:color="auto"/>
              </w:divBdr>
            </w:div>
            <w:div w:id="484978747">
              <w:marLeft w:val="0"/>
              <w:marRight w:val="0"/>
              <w:marTop w:val="0"/>
              <w:marBottom w:val="0"/>
              <w:divBdr>
                <w:top w:val="none" w:sz="0" w:space="0" w:color="auto"/>
                <w:left w:val="none" w:sz="0" w:space="0" w:color="auto"/>
                <w:bottom w:val="none" w:sz="0" w:space="0" w:color="auto"/>
                <w:right w:val="none" w:sz="0" w:space="0" w:color="auto"/>
              </w:divBdr>
            </w:div>
            <w:div w:id="1357928438">
              <w:marLeft w:val="0"/>
              <w:marRight w:val="0"/>
              <w:marTop w:val="0"/>
              <w:marBottom w:val="0"/>
              <w:divBdr>
                <w:top w:val="none" w:sz="0" w:space="0" w:color="auto"/>
                <w:left w:val="none" w:sz="0" w:space="0" w:color="auto"/>
                <w:bottom w:val="none" w:sz="0" w:space="0" w:color="auto"/>
                <w:right w:val="none" w:sz="0" w:space="0" w:color="auto"/>
              </w:divBdr>
            </w:div>
            <w:div w:id="159589859">
              <w:marLeft w:val="0"/>
              <w:marRight w:val="0"/>
              <w:marTop w:val="0"/>
              <w:marBottom w:val="0"/>
              <w:divBdr>
                <w:top w:val="none" w:sz="0" w:space="0" w:color="auto"/>
                <w:left w:val="none" w:sz="0" w:space="0" w:color="auto"/>
                <w:bottom w:val="none" w:sz="0" w:space="0" w:color="auto"/>
                <w:right w:val="none" w:sz="0" w:space="0" w:color="auto"/>
              </w:divBdr>
            </w:div>
            <w:div w:id="425854009">
              <w:marLeft w:val="0"/>
              <w:marRight w:val="0"/>
              <w:marTop w:val="0"/>
              <w:marBottom w:val="0"/>
              <w:divBdr>
                <w:top w:val="none" w:sz="0" w:space="0" w:color="auto"/>
                <w:left w:val="none" w:sz="0" w:space="0" w:color="auto"/>
                <w:bottom w:val="none" w:sz="0" w:space="0" w:color="auto"/>
                <w:right w:val="none" w:sz="0" w:space="0" w:color="auto"/>
              </w:divBdr>
            </w:div>
            <w:div w:id="324751503">
              <w:marLeft w:val="0"/>
              <w:marRight w:val="0"/>
              <w:marTop w:val="0"/>
              <w:marBottom w:val="0"/>
              <w:divBdr>
                <w:top w:val="none" w:sz="0" w:space="0" w:color="auto"/>
                <w:left w:val="none" w:sz="0" w:space="0" w:color="auto"/>
                <w:bottom w:val="none" w:sz="0" w:space="0" w:color="auto"/>
                <w:right w:val="none" w:sz="0" w:space="0" w:color="auto"/>
              </w:divBdr>
            </w:div>
            <w:div w:id="541287348">
              <w:marLeft w:val="0"/>
              <w:marRight w:val="0"/>
              <w:marTop w:val="0"/>
              <w:marBottom w:val="0"/>
              <w:divBdr>
                <w:top w:val="none" w:sz="0" w:space="0" w:color="auto"/>
                <w:left w:val="none" w:sz="0" w:space="0" w:color="auto"/>
                <w:bottom w:val="none" w:sz="0" w:space="0" w:color="auto"/>
                <w:right w:val="none" w:sz="0" w:space="0" w:color="auto"/>
              </w:divBdr>
            </w:div>
            <w:div w:id="191187905">
              <w:marLeft w:val="0"/>
              <w:marRight w:val="0"/>
              <w:marTop w:val="0"/>
              <w:marBottom w:val="0"/>
              <w:divBdr>
                <w:top w:val="none" w:sz="0" w:space="0" w:color="auto"/>
                <w:left w:val="none" w:sz="0" w:space="0" w:color="auto"/>
                <w:bottom w:val="none" w:sz="0" w:space="0" w:color="auto"/>
                <w:right w:val="none" w:sz="0" w:space="0" w:color="auto"/>
              </w:divBdr>
            </w:div>
            <w:div w:id="1031958352">
              <w:marLeft w:val="0"/>
              <w:marRight w:val="0"/>
              <w:marTop w:val="0"/>
              <w:marBottom w:val="0"/>
              <w:divBdr>
                <w:top w:val="none" w:sz="0" w:space="0" w:color="auto"/>
                <w:left w:val="none" w:sz="0" w:space="0" w:color="auto"/>
                <w:bottom w:val="none" w:sz="0" w:space="0" w:color="auto"/>
                <w:right w:val="none" w:sz="0" w:space="0" w:color="auto"/>
              </w:divBdr>
            </w:div>
            <w:div w:id="1882135539">
              <w:marLeft w:val="0"/>
              <w:marRight w:val="0"/>
              <w:marTop w:val="0"/>
              <w:marBottom w:val="0"/>
              <w:divBdr>
                <w:top w:val="none" w:sz="0" w:space="0" w:color="auto"/>
                <w:left w:val="none" w:sz="0" w:space="0" w:color="auto"/>
                <w:bottom w:val="none" w:sz="0" w:space="0" w:color="auto"/>
                <w:right w:val="none" w:sz="0" w:space="0" w:color="auto"/>
              </w:divBdr>
            </w:div>
            <w:div w:id="1257135117">
              <w:marLeft w:val="0"/>
              <w:marRight w:val="0"/>
              <w:marTop w:val="0"/>
              <w:marBottom w:val="0"/>
              <w:divBdr>
                <w:top w:val="none" w:sz="0" w:space="0" w:color="auto"/>
                <w:left w:val="none" w:sz="0" w:space="0" w:color="auto"/>
                <w:bottom w:val="none" w:sz="0" w:space="0" w:color="auto"/>
                <w:right w:val="none" w:sz="0" w:space="0" w:color="auto"/>
              </w:divBdr>
            </w:div>
            <w:div w:id="2038968136">
              <w:marLeft w:val="0"/>
              <w:marRight w:val="0"/>
              <w:marTop w:val="0"/>
              <w:marBottom w:val="0"/>
              <w:divBdr>
                <w:top w:val="none" w:sz="0" w:space="0" w:color="auto"/>
                <w:left w:val="none" w:sz="0" w:space="0" w:color="auto"/>
                <w:bottom w:val="none" w:sz="0" w:space="0" w:color="auto"/>
                <w:right w:val="none" w:sz="0" w:space="0" w:color="auto"/>
              </w:divBdr>
            </w:div>
            <w:div w:id="1754816135">
              <w:marLeft w:val="0"/>
              <w:marRight w:val="0"/>
              <w:marTop w:val="0"/>
              <w:marBottom w:val="0"/>
              <w:divBdr>
                <w:top w:val="none" w:sz="0" w:space="0" w:color="auto"/>
                <w:left w:val="none" w:sz="0" w:space="0" w:color="auto"/>
                <w:bottom w:val="none" w:sz="0" w:space="0" w:color="auto"/>
                <w:right w:val="none" w:sz="0" w:space="0" w:color="auto"/>
              </w:divBdr>
            </w:div>
            <w:div w:id="2980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footer" Target="footer.xml" Id="Re2ba03a0e7e4421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b98e459b5cc0809d3569fc46e40c29c">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b1d1a74839e09d7e37957ad4ee28ca32"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B260D-7225-4F65-90FB-702D245AAF9E}"/>
</file>

<file path=customXml/itemProps2.xml><?xml version="1.0" encoding="utf-8"?>
<ds:datastoreItem xmlns:ds="http://schemas.openxmlformats.org/officeDocument/2006/customXml" ds:itemID="{6A77B902-7B3D-4593-88F9-6E6EF5C23B77}"/>
</file>

<file path=customXml/itemProps3.xml><?xml version="1.0" encoding="utf-8"?>
<ds:datastoreItem xmlns:ds="http://schemas.openxmlformats.org/officeDocument/2006/customXml" ds:itemID="{F420BEB0-0437-4A5D-B648-6738C2CBAE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Howard</dc:creator>
  <cp:keywords/>
  <dc:description/>
  <cp:lastModifiedBy>Jenni Howard</cp:lastModifiedBy>
  <cp:revision>3</cp:revision>
  <cp:lastPrinted>2024-01-30T13:15:00Z</cp:lastPrinted>
  <dcterms:created xsi:type="dcterms:W3CDTF">2024-01-30T14:16:00Z</dcterms:created>
  <dcterms:modified xsi:type="dcterms:W3CDTF">2024-01-30T18:00:07Z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e437d55b-2cc0-4a54-8633-8f86d615a420</vt:lpwstr>
  </property>
  <property fmtid="{D5CDD505-2E9C-101B-9397-08002B2CF9AE}" pid="3" name="ContentTypeId">
    <vt:lpwstr>0x010100EA12A4D7158F3C4E808DA44ADBFAA460</vt:lpwstr>
  </property>
  <property fmtid="{D5CDD505-2E9C-101B-9397-08002B2CF9AE}" pid="4" name="MediaServiceImageTags">
    <vt:lpwstr/>
  </property>
</Properties>
</file>